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29333" w14:textId="23A7B677" w:rsidR="00BD055E" w:rsidRDefault="00BD055E" w:rsidP="004951C2">
      <w:pPr>
        <w:pStyle w:val="Heading2"/>
        <w:rPr>
          <w:rStyle w:val="Strong"/>
          <w:b/>
        </w:rPr>
      </w:pPr>
      <w:r w:rsidRPr="00115A1B">
        <w:rPr>
          <w:rStyle w:val="Strong"/>
          <w:b/>
        </w:rPr>
        <w:t>Project Title:</w:t>
      </w:r>
    </w:p>
    <w:p w14:paraId="790CFDDC" w14:textId="06467009" w:rsidR="006B0498" w:rsidRPr="00017517" w:rsidRDefault="00773E91" w:rsidP="00017517">
      <w:r>
        <w:t xml:space="preserve">Assessing nutrient uptake and accumulation in hop production </w:t>
      </w:r>
    </w:p>
    <w:p w14:paraId="622324DD" w14:textId="67569025" w:rsidR="0065684E" w:rsidRDefault="00BD055E" w:rsidP="00BD055E">
      <w:pPr>
        <w:autoSpaceDE w:val="0"/>
        <w:autoSpaceDN w:val="0"/>
        <w:adjustRightInd w:val="0"/>
        <w:spacing w:after="0" w:line="240" w:lineRule="auto"/>
        <w:rPr>
          <w:rStyle w:val="Strong"/>
        </w:rPr>
      </w:pPr>
      <w:r w:rsidRPr="0065684E">
        <w:rPr>
          <w:rStyle w:val="Strong"/>
        </w:rPr>
        <w:t>Project Summary:</w:t>
      </w:r>
      <w:r w:rsidR="004951C2" w:rsidRPr="0065684E">
        <w:rPr>
          <w:rStyle w:val="Strong"/>
        </w:rPr>
        <w:t xml:space="preserve"> </w:t>
      </w:r>
    </w:p>
    <w:p w14:paraId="783DEEE4" w14:textId="790A0F86" w:rsidR="00773E91" w:rsidRDefault="00C22D4D" w:rsidP="00BD055E">
      <w:pPr>
        <w:autoSpaceDE w:val="0"/>
        <w:autoSpaceDN w:val="0"/>
        <w:adjustRightInd w:val="0"/>
        <w:spacing w:after="0" w:line="240" w:lineRule="auto"/>
        <w:rPr>
          <w:rStyle w:val="Strong"/>
          <w:b w:val="0"/>
        </w:rPr>
      </w:pPr>
      <w:r w:rsidRPr="00C22D4D">
        <w:rPr>
          <w:rStyle w:val="Strong"/>
          <w:b w:val="0"/>
        </w:rPr>
        <w:t xml:space="preserve">This project aims </w:t>
      </w:r>
      <w:r>
        <w:rPr>
          <w:rStyle w:val="Strong"/>
          <w:b w:val="0"/>
        </w:rPr>
        <w:t xml:space="preserve">to improve our understanding of hop nutrient uptake </w:t>
      </w:r>
      <w:r w:rsidR="00773E91">
        <w:rPr>
          <w:rStyle w:val="Strong"/>
          <w:b w:val="0"/>
        </w:rPr>
        <w:t xml:space="preserve">and accumulation. </w:t>
      </w:r>
      <w:r>
        <w:rPr>
          <w:rStyle w:val="Strong"/>
          <w:b w:val="0"/>
        </w:rPr>
        <w:t xml:space="preserve">Through this work nutrient </w:t>
      </w:r>
      <w:r w:rsidR="00FD2C3C">
        <w:rPr>
          <w:rStyle w:val="Strong"/>
          <w:b w:val="0"/>
        </w:rPr>
        <w:t>accumulation</w:t>
      </w:r>
      <w:r>
        <w:rPr>
          <w:rStyle w:val="Strong"/>
          <w:b w:val="0"/>
        </w:rPr>
        <w:t xml:space="preserve"> curves for all macro and micronutrients will be generated </w:t>
      </w:r>
      <w:r w:rsidR="0065684E">
        <w:rPr>
          <w:rStyle w:val="Strong"/>
          <w:b w:val="0"/>
        </w:rPr>
        <w:t xml:space="preserve">and expressed relative to </w:t>
      </w:r>
      <w:r w:rsidR="00773E91">
        <w:rPr>
          <w:rStyle w:val="Strong"/>
          <w:b w:val="0"/>
        </w:rPr>
        <w:t xml:space="preserve">a range of </w:t>
      </w:r>
      <w:r w:rsidR="00FD2C3C">
        <w:rPr>
          <w:rStyle w:val="Strong"/>
          <w:b w:val="0"/>
        </w:rPr>
        <w:t xml:space="preserve">plant development </w:t>
      </w:r>
      <w:r w:rsidR="00773E91">
        <w:rPr>
          <w:rStyle w:val="Strong"/>
          <w:b w:val="0"/>
        </w:rPr>
        <w:t xml:space="preserve">metrics designed to give growers a better idea of uptake in relation to plant development. We will look at nutrient </w:t>
      </w:r>
      <w:r w:rsidR="00FD2C3C">
        <w:rPr>
          <w:rStyle w:val="Strong"/>
          <w:b w:val="0"/>
        </w:rPr>
        <w:t>accumulation</w:t>
      </w:r>
      <w:r w:rsidR="00773E91">
        <w:rPr>
          <w:rStyle w:val="Strong"/>
          <w:b w:val="0"/>
        </w:rPr>
        <w:t xml:space="preserve"> in relation to days since pruning, days since training, growing degree accumulation (GDD), growth development stage (BBCH scale) and distance to trellis wire. </w:t>
      </w:r>
      <w:r w:rsidR="002A249F">
        <w:rPr>
          <w:rStyle w:val="Strong"/>
          <w:b w:val="0"/>
        </w:rPr>
        <w:t xml:space="preserve">Understanding nutrient accumulation rates for hops over time </w:t>
      </w:r>
      <w:r w:rsidR="0065684E">
        <w:rPr>
          <w:rStyle w:val="Strong"/>
          <w:b w:val="0"/>
        </w:rPr>
        <w:t>will allow growers to better time</w:t>
      </w:r>
      <w:r w:rsidR="00773E91">
        <w:rPr>
          <w:rStyle w:val="Strong"/>
          <w:b w:val="0"/>
        </w:rPr>
        <w:t xml:space="preserve"> and adjust in-season fertilization thereby optimizing yield, </w:t>
      </w:r>
      <w:r w:rsidR="00FD2C3C">
        <w:rPr>
          <w:rStyle w:val="Strong"/>
          <w:b w:val="0"/>
        </w:rPr>
        <w:t xml:space="preserve">disease and pest control, </w:t>
      </w:r>
      <w:r w:rsidR="00773E91">
        <w:rPr>
          <w:rStyle w:val="Strong"/>
          <w:b w:val="0"/>
        </w:rPr>
        <w:t xml:space="preserve">quality and environmental outcomes. </w:t>
      </w:r>
      <w:r w:rsidR="0065684E">
        <w:rPr>
          <w:rStyle w:val="Strong"/>
          <w:b w:val="0"/>
        </w:rPr>
        <w:t xml:space="preserve">This work </w:t>
      </w:r>
      <w:r w:rsidR="00773E91">
        <w:rPr>
          <w:rStyle w:val="Strong"/>
          <w:b w:val="0"/>
        </w:rPr>
        <w:t>will also examine</w:t>
      </w:r>
      <w:r w:rsidR="0015484A">
        <w:rPr>
          <w:rStyle w:val="Strong"/>
          <w:b w:val="0"/>
        </w:rPr>
        <w:t xml:space="preserve"> the</w:t>
      </w:r>
      <w:r w:rsidR="00773E91">
        <w:rPr>
          <w:rStyle w:val="Strong"/>
          <w:b w:val="0"/>
        </w:rPr>
        <w:t xml:space="preserve"> </w:t>
      </w:r>
      <w:r w:rsidR="0015484A">
        <w:rPr>
          <w:rStyle w:val="Strong"/>
          <w:b w:val="0"/>
        </w:rPr>
        <w:t xml:space="preserve">relationship of current </w:t>
      </w:r>
      <w:r w:rsidR="00773E91">
        <w:rPr>
          <w:rStyle w:val="Strong"/>
          <w:b w:val="0"/>
        </w:rPr>
        <w:t>in-season nutrient status</w:t>
      </w:r>
      <w:r w:rsidR="0015484A">
        <w:rPr>
          <w:rStyle w:val="Strong"/>
          <w:b w:val="0"/>
        </w:rPr>
        <w:t xml:space="preserve"> testing methods (petiole tissue</w:t>
      </w:r>
      <w:r w:rsidR="00277677">
        <w:rPr>
          <w:rStyle w:val="Strong"/>
          <w:b w:val="0"/>
        </w:rPr>
        <w:t>, petiole sap</w:t>
      </w:r>
      <w:r w:rsidR="0015484A">
        <w:rPr>
          <w:rStyle w:val="Strong"/>
          <w:b w:val="0"/>
        </w:rPr>
        <w:t xml:space="preserve"> and soil</w:t>
      </w:r>
      <w:r w:rsidR="00277677">
        <w:rPr>
          <w:rStyle w:val="Strong"/>
          <w:b w:val="0"/>
        </w:rPr>
        <w:t xml:space="preserve"> tests</w:t>
      </w:r>
      <w:r w:rsidR="0015484A">
        <w:rPr>
          <w:rStyle w:val="Strong"/>
          <w:b w:val="0"/>
        </w:rPr>
        <w:t xml:space="preserve">) to nutrient uptake </w:t>
      </w:r>
      <w:r w:rsidR="00FD2C3C">
        <w:rPr>
          <w:rStyle w:val="Strong"/>
          <w:b w:val="0"/>
        </w:rPr>
        <w:t>and</w:t>
      </w:r>
      <w:r w:rsidR="0015484A">
        <w:rPr>
          <w:rStyle w:val="Strong"/>
          <w:b w:val="0"/>
        </w:rPr>
        <w:t xml:space="preserve"> critically examine the variability in petiole</w:t>
      </w:r>
      <w:r w:rsidR="00277677">
        <w:rPr>
          <w:rStyle w:val="Strong"/>
          <w:b w:val="0"/>
        </w:rPr>
        <w:t xml:space="preserve"> tissue</w:t>
      </w:r>
      <w:r w:rsidR="0015484A">
        <w:rPr>
          <w:rStyle w:val="Strong"/>
          <w:b w:val="0"/>
        </w:rPr>
        <w:t xml:space="preserve"> and soil tests as indices </w:t>
      </w:r>
      <w:r w:rsidR="00FD2C3C">
        <w:rPr>
          <w:rStyle w:val="Strong"/>
          <w:b w:val="0"/>
        </w:rPr>
        <w:t xml:space="preserve">of </w:t>
      </w:r>
      <w:r w:rsidR="0015484A">
        <w:rPr>
          <w:rStyle w:val="Strong"/>
          <w:b w:val="0"/>
        </w:rPr>
        <w:t xml:space="preserve">plant nutrient status.   </w:t>
      </w:r>
    </w:p>
    <w:p w14:paraId="773174F7" w14:textId="3CE81CEF" w:rsidR="00773E91" w:rsidRPr="004951C2" w:rsidRDefault="00773E91" w:rsidP="00BD055E">
      <w:pPr>
        <w:autoSpaceDE w:val="0"/>
        <w:autoSpaceDN w:val="0"/>
        <w:adjustRightInd w:val="0"/>
        <w:spacing w:after="0" w:line="240" w:lineRule="auto"/>
        <w:rPr>
          <w:rStyle w:val="Strong"/>
        </w:rPr>
      </w:pPr>
    </w:p>
    <w:p w14:paraId="005F0E77" w14:textId="77777777" w:rsidR="004951C2" w:rsidRDefault="004951C2" w:rsidP="00BD055E">
      <w:pPr>
        <w:autoSpaceDE w:val="0"/>
        <w:autoSpaceDN w:val="0"/>
        <w:adjustRightInd w:val="0"/>
        <w:spacing w:after="0" w:line="240" w:lineRule="auto"/>
        <w:rPr>
          <w:rFonts w:cstheme="minorHAnsi"/>
          <w:b/>
          <w:bCs/>
          <w:color w:val="000000"/>
        </w:rPr>
      </w:pPr>
      <w:r>
        <w:rPr>
          <w:rFonts w:cstheme="minorHAnsi"/>
          <w:b/>
          <w:bCs/>
          <w:color w:val="000000"/>
        </w:rPr>
        <w:t xml:space="preserve">Proposal duration: </w:t>
      </w:r>
    </w:p>
    <w:p w14:paraId="59BAA11A" w14:textId="6166CC0E" w:rsidR="004951C2" w:rsidRDefault="00957C1D" w:rsidP="004951C2">
      <w:r>
        <w:t xml:space="preserve">Continuing proposal, </w:t>
      </w:r>
      <w:r w:rsidR="007E5090">
        <w:t xml:space="preserve">Year </w:t>
      </w:r>
      <w:r w:rsidR="007B75EB">
        <w:t>3</w:t>
      </w:r>
    </w:p>
    <w:p w14:paraId="67C35349" w14:textId="77777777" w:rsidR="004951C2" w:rsidRDefault="004951C2" w:rsidP="004951C2">
      <w:pPr>
        <w:pStyle w:val="Heading2"/>
      </w:pPr>
      <w:r>
        <w:t>Project leader:</w:t>
      </w:r>
    </w:p>
    <w:p w14:paraId="4B5F14E0" w14:textId="77777777" w:rsidR="004951C2" w:rsidRDefault="004951C2" w:rsidP="004951C2">
      <w:pPr>
        <w:spacing w:after="0"/>
      </w:pPr>
      <w:r>
        <w:t>Betsy Verhoeven</w:t>
      </w:r>
    </w:p>
    <w:p w14:paraId="19B0AACC" w14:textId="77777777" w:rsidR="004951C2" w:rsidRDefault="004951C2" w:rsidP="004951C2">
      <w:pPr>
        <w:spacing w:after="0"/>
      </w:pPr>
      <w:r>
        <w:t>Oregon State University Extension</w:t>
      </w:r>
    </w:p>
    <w:p w14:paraId="29950A49" w14:textId="77777777" w:rsidR="004951C2" w:rsidRDefault="00115A1B" w:rsidP="004951C2">
      <w:pPr>
        <w:spacing w:after="0"/>
      </w:pPr>
      <w:r>
        <w:t xml:space="preserve">(503) </w:t>
      </w:r>
      <w:r w:rsidR="004951C2">
        <w:t>779-8217</w:t>
      </w:r>
    </w:p>
    <w:p w14:paraId="55B85282" w14:textId="77777777" w:rsidR="004951C2" w:rsidRPr="00903B68" w:rsidRDefault="00197D4D" w:rsidP="004951C2">
      <w:pPr>
        <w:spacing w:after="0"/>
      </w:pPr>
      <w:hyperlink r:id="rId7" w:history="1">
        <w:r w:rsidR="00115A1B" w:rsidRPr="00903B68">
          <w:rPr>
            <w:rStyle w:val="Hyperlink"/>
            <w:color w:val="auto"/>
            <w:u w:val="none"/>
          </w:rPr>
          <w:t>betsy.verhoeven@oregonstate.edu</w:t>
        </w:r>
      </w:hyperlink>
    </w:p>
    <w:p w14:paraId="1B4223B7" w14:textId="77777777" w:rsidR="004951C2" w:rsidRDefault="004951C2" w:rsidP="004951C2">
      <w:pPr>
        <w:spacing w:after="0"/>
      </w:pPr>
      <w:r>
        <w:t>Marion County Extension Office</w:t>
      </w:r>
    </w:p>
    <w:p w14:paraId="5360D8D4" w14:textId="77777777" w:rsidR="004951C2" w:rsidRDefault="004951C2" w:rsidP="004951C2">
      <w:pPr>
        <w:spacing w:after="0"/>
      </w:pPr>
      <w:r>
        <w:t>1320 Capitol St NE, Suite 110</w:t>
      </w:r>
    </w:p>
    <w:p w14:paraId="456B2371" w14:textId="77777777" w:rsidR="004951C2" w:rsidRDefault="004951C2" w:rsidP="004951C2">
      <w:pPr>
        <w:spacing w:after="0"/>
      </w:pPr>
      <w:r>
        <w:t>Salem, Oregon 97301</w:t>
      </w:r>
    </w:p>
    <w:p w14:paraId="3A3B8B81" w14:textId="77777777" w:rsidR="004951C2" w:rsidRDefault="004951C2" w:rsidP="004951C2">
      <w:pPr>
        <w:spacing w:after="0"/>
      </w:pPr>
    </w:p>
    <w:p w14:paraId="1963AB75" w14:textId="66EDF26C" w:rsidR="00115A1B" w:rsidRPr="00115A1B" w:rsidRDefault="00957C1D" w:rsidP="004951C2">
      <w:pPr>
        <w:spacing w:after="0"/>
        <w:rPr>
          <w:b/>
        </w:rPr>
      </w:pPr>
      <w:r>
        <w:rPr>
          <w:b/>
        </w:rPr>
        <w:t>Co-PI’</w:t>
      </w:r>
      <w:r w:rsidR="00115A1B" w:rsidRPr="00115A1B">
        <w:rPr>
          <w:b/>
        </w:rPr>
        <w:t>s</w:t>
      </w:r>
    </w:p>
    <w:p w14:paraId="1FB567F2" w14:textId="430BCEE9" w:rsidR="00115A1B" w:rsidRDefault="00115A1B" w:rsidP="004951C2">
      <w:pPr>
        <w:spacing w:after="0"/>
      </w:pPr>
      <w:r>
        <w:t>David Gent</w:t>
      </w:r>
    </w:p>
    <w:p w14:paraId="20E66D78" w14:textId="3279726D" w:rsidR="001E6687" w:rsidRDefault="001E6687" w:rsidP="001E6687">
      <w:pPr>
        <w:spacing w:after="0"/>
      </w:pPr>
      <w:r>
        <w:t>USDA-ARS and Oregon State University</w:t>
      </w:r>
    </w:p>
    <w:p w14:paraId="78278C8C" w14:textId="4FFD038A" w:rsidR="00903B68" w:rsidRPr="00903B68" w:rsidRDefault="00903B68" w:rsidP="001E6687">
      <w:pPr>
        <w:spacing w:after="0"/>
      </w:pPr>
      <w:r w:rsidRPr="00903B68">
        <w:t>Dave.Gent@ARS.USDA.GOV</w:t>
      </w:r>
    </w:p>
    <w:p w14:paraId="0D616A7C" w14:textId="77777777" w:rsidR="00115A1B" w:rsidRDefault="00115A1B" w:rsidP="004951C2">
      <w:pPr>
        <w:spacing w:after="0"/>
      </w:pPr>
      <w:r>
        <w:rPr>
          <w:shd w:val="clear" w:color="auto" w:fill="FFFFFF"/>
        </w:rPr>
        <w:t>(541) 738-4167</w:t>
      </w:r>
    </w:p>
    <w:p w14:paraId="0973B424" w14:textId="77777777" w:rsidR="001E6687" w:rsidRDefault="00115A1B" w:rsidP="00115A1B">
      <w:pPr>
        <w:rPr>
          <w:shd w:val="clear" w:color="auto" w:fill="FFFFFF"/>
        </w:rPr>
      </w:pPr>
      <w:r>
        <w:rPr>
          <w:shd w:val="clear" w:color="auto" w:fill="FFFFFF"/>
        </w:rPr>
        <w:t>3450 SW Campus Way</w:t>
      </w:r>
      <w:r>
        <w:br/>
      </w:r>
      <w:r>
        <w:rPr>
          <w:shd w:val="clear" w:color="auto" w:fill="FFFFFF"/>
        </w:rPr>
        <w:t>Corvallis, OR 97331</w:t>
      </w:r>
    </w:p>
    <w:p w14:paraId="22858FEA" w14:textId="2963A3C9" w:rsidR="001E6687" w:rsidRPr="001E6687" w:rsidRDefault="001E6687" w:rsidP="001E6687">
      <w:pPr>
        <w:pStyle w:val="NoSpacing"/>
        <w:rPr>
          <w:rFonts w:cstheme="minorHAnsi"/>
          <w:szCs w:val="24"/>
          <w:shd w:val="clear" w:color="auto" w:fill="FFFFFF"/>
        </w:rPr>
      </w:pPr>
      <w:r w:rsidRPr="001E6687">
        <w:rPr>
          <w:rFonts w:cstheme="minorHAnsi"/>
          <w:szCs w:val="24"/>
          <w:shd w:val="clear" w:color="auto" w:fill="FFFFFF"/>
        </w:rPr>
        <w:t>Amber Moore</w:t>
      </w:r>
    </w:p>
    <w:p w14:paraId="6E8F0F69" w14:textId="7B907093" w:rsidR="001E6687" w:rsidRDefault="001E6687" w:rsidP="001E6687">
      <w:pPr>
        <w:pStyle w:val="NoSpacing"/>
        <w:rPr>
          <w:rFonts w:cstheme="minorHAnsi"/>
          <w:szCs w:val="24"/>
          <w:shd w:val="clear" w:color="auto" w:fill="FFFFFF"/>
        </w:rPr>
      </w:pPr>
      <w:r w:rsidRPr="001E6687">
        <w:rPr>
          <w:rFonts w:cstheme="minorHAnsi"/>
          <w:szCs w:val="24"/>
          <w:shd w:val="clear" w:color="auto" w:fill="FFFFFF"/>
        </w:rPr>
        <w:t>Oregon State University</w:t>
      </w:r>
    </w:p>
    <w:p w14:paraId="6F3B9FA0" w14:textId="7901B487" w:rsidR="00903B68" w:rsidRPr="001E6687" w:rsidRDefault="00903B68" w:rsidP="001E6687">
      <w:pPr>
        <w:pStyle w:val="NoSpacing"/>
        <w:rPr>
          <w:rFonts w:cstheme="minorHAnsi"/>
          <w:szCs w:val="24"/>
          <w:shd w:val="clear" w:color="auto" w:fill="FFFFFF"/>
        </w:rPr>
      </w:pPr>
      <w:r>
        <w:rPr>
          <w:rFonts w:cstheme="minorHAnsi"/>
          <w:szCs w:val="24"/>
          <w:shd w:val="clear" w:color="auto" w:fill="FFFFFF"/>
        </w:rPr>
        <w:t>amber.moore@oregonstate.edu</w:t>
      </w:r>
    </w:p>
    <w:p w14:paraId="27AA65B8" w14:textId="0AE95DAD" w:rsidR="001E6687" w:rsidRPr="001E6687" w:rsidRDefault="001E6687" w:rsidP="001E6687">
      <w:pPr>
        <w:pStyle w:val="NoSpacing"/>
        <w:rPr>
          <w:rFonts w:cstheme="minorHAnsi"/>
          <w:szCs w:val="24"/>
          <w:shd w:val="clear" w:color="auto" w:fill="FFFFFF"/>
        </w:rPr>
      </w:pPr>
      <w:r w:rsidRPr="001E6687">
        <w:rPr>
          <w:rFonts w:cstheme="minorHAnsi"/>
          <w:szCs w:val="24"/>
          <w:shd w:val="clear" w:color="auto" w:fill="FFFFFF"/>
        </w:rPr>
        <w:t>(541) 737-2870</w:t>
      </w:r>
    </w:p>
    <w:p w14:paraId="785F6E72" w14:textId="77777777" w:rsidR="001E6687" w:rsidRPr="001E6687" w:rsidRDefault="001E6687" w:rsidP="001E6687">
      <w:pPr>
        <w:pStyle w:val="NoSpacing"/>
        <w:rPr>
          <w:rFonts w:eastAsia="Times New Roman" w:cstheme="minorHAnsi"/>
          <w:szCs w:val="24"/>
        </w:rPr>
      </w:pPr>
      <w:r w:rsidRPr="001E6687">
        <w:rPr>
          <w:rFonts w:eastAsia="Times New Roman" w:cstheme="minorHAnsi"/>
          <w:color w:val="252525"/>
          <w:szCs w:val="24"/>
          <w:shd w:val="clear" w:color="auto" w:fill="FFFFFF"/>
        </w:rPr>
        <w:t>Agricultural &amp; Life Sciences 3063</w:t>
      </w:r>
    </w:p>
    <w:p w14:paraId="001D1151" w14:textId="77777777" w:rsidR="001E6687" w:rsidRPr="001E6687" w:rsidRDefault="001E6687" w:rsidP="001E6687">
      <w:pPr>
        <w:pStyle w:val="NoSpacing"/>
        <w:rPr>
          <w:rFonts w:eastAsia="Times New Roman" w:cstheme="minorHAnsi"/>
          <w:color w:val="252525"/>
          <w:szCs w:val="24"/>
        </w:rPr>
      </w:pPr>
      <w:r w:rsidRPr="001E6687">
        <w:rPr>
          <w:rFonts w:eastAsia="Times New Roman" w:cstheme="minorHAnsi"/>
          <w:color w:val="252525"/>
          <w:szCs w:val="24"/>
        </w:rPr>
        <w:t>2750 SW Campus Way</w:t>
      </w:r>
    </w:p>
    <w:p w14:paraId="762DF450" w14:textId="77777777" w:rsidR="001E6687" w:rsidRPr="001E6687" w:rsidRDefault="001E6687" w:rsidP="001E6687">
      <w:pPr>
        <w:pStyle w:val="NoSpacing"/>
        <w:rPr>
          <w:rFonts w:eastAsia="Times New Roman" w:cstheme="minorHAnsi"/>
          <w:color w:val="252525"/>
          <w:szCs w:val="24"/>
        </w:rPr>
      </w:pPr>
      <w:r w:rsidRPr="001E6687">
        <w:rPr>
          <w:rFonts w:eastAsia="Times New Roman" w:cstheme="minorHAnsi"/>
          <w:color w:val="252525"/>
          <w:szCs w:val="24"/>
        </w:rPr>
        <w:lastRenderedPageBreak/>
        <w:t>Corvallis, OR 97331</w:t>
      </w:r>
    </w:p>
    <w:p w14:paraId="02281F60" w14:textId="44608C98" w:rsidR="00115A1B" w:rsidRPr="001E6687" w:rsidRDefault="00115A1B" w:rsidP="00115A1B"/>
    <w:p w14:paraId="584844E5" w14:textId="6F5F8458" w:rsidR="00115A1B" w:rsidRDefault="00115A1B" w:rsidP="00115A1B">
      <w:pPr>
        <w:spacing w:after="0"/>
        <w:rPr>
          <w:b/>
        </w:rPr>
      </w:pPr>
      <w:r>
        <w:rPr>
          <w:b/>
        </w:rPr>
        <w:t>Cooperator</w:t>
      </w:r>
      <w:r w:rsidR="001E6687">
        <w:rPr>
          <w:b/>
        </w:rPr>
        <w:t>s</w:t>
      </w:r>
      <w:r>
        <w:rPr>
          <w:b/>
        </w:rPr>
        <w:t>:</w:t>
      </w:r>
    </w:p>
    <w:p w14:paraId="785D662A" w14:textId="25CD78F3" w:rsidR="001E6687" w:rsidRDefault="001E6687" w:rsidP="001E6687">
      <w:pPr>
        <w:pStyle w:val="NoSpacing"/>
        <w:rPr>
          <w:shd w:val="clear" w:color="auto" w:fill="FFFFFF"/>
        </w:rPr>
      </w:pPr>
      <w:r>
        <w:rPr>
          <w:shd w:val="clear" w:color="auto" w:fill="FFFFFF"/>
        </w:rPr>
        <w:t>Tom Shellhammer</w:t>
      </w:r>
    </w:p>
    <w:p w14:paraId="56A5BE85" w14:textId="3A68CFF4" w:rsidR="001E6687" w:rsidRDefault="001E6687" w:rsidP="001E6687">
      <w:pPr>
        <w:pStyle w:val="NoSpacing"/>
        <w:rPr>
          <w:shd w:val="clear" w:color="auto" w:fill="FFFFFF"/>
        </w:rPr>
      </w:pPr>
      <w:r>
        <w:rPr>
          <w:shd w:val="clear" w:color="auto" w:fill="FFFFFF"/>
        </w:rPr>
        <w:t>Oregon State University</w:t>
      </w:r>
    </w:p>
    <w:p w14:paraId="61FE9529" w14:textId="590347EB" w:rsidR="001E6687" w:rsidRDefault="001E6687" w:rsidP="001E6687">
      <w:pPr>
        <w:pStyle w:val="NoSpacing"/>
        <w:rPr>
          <w:shd w:val="clear" w:color="auto" w:fill="FFFFFF"/>
        </w:rPr>
      </w:pPr>
      <w:r>
        <w:rPr>
          <w:shd w:val="clear" w:color="auto" w:fill="FFFFFF"/>
        </w:rPr>
        <w:t>(541) 737-9308</w:t>
      </w:r>
    </w:p>
    <w:p w14:paraId="28112BBF" w14:textId="77777777" w:rsidR="001E6687" w:rsidRPr="001E6687" w:rsidRDefault="001E6687" w:rsidP="001E6687">
      <w:pPr>
        <w:pStyle w:val="NoSpacing"/>
        <w:rPr>
          <w:rFonts w:ascii="Times New Roman" w:hAnsi="Times New Roman" w:cs="Times New Roman"/>
          <w:szCs w:val="24"/>
        </w:rPr>
      </w:pPr>
      <w:r w:rsidRPr="001E6687">
        <w:rPr>
          <w:shd w:val="clear" w:color="auto" w:fill="FFFFFF"/>
        </w:rPr>
        <w:t>Wiegand Hall 232A</w:t>
      </w:r>
    </w:p>
    <w:p w14:paraId="35C7FA1B" w14:textId="77777777" w:rsidR="001E6687" w:rsidRPr="001E6687" w:rsidRDefault="001E6687" w:rsidP="001E6687">
      <w:pPr>
        <w:pStyle w:val="NoSpacing"/>
      </w:pPr>
      <w:r w:rsidRPr="001E6687">
        <w:t>3051 SW Campus Way</w:t>
      </w:r>
    </w:p>
    <w:p w14:paraId="53D2AEBB" w14:textId="77777777" w:rsidR="001E6687" w:rsidRPr="001E6687" w:rsidRDefault="001E6687" w:rsidP="001E6687">
      <w:pPr>
        <w:pStyle w:val="NoSpacing"/>
      </w:pPr>
      <w:r w:rsidRPr="001E6687">
        <w:t>Corvallis, OR 97331</w:t>
      </w:r>
    </w:p>
    <w:p w14:paraId="6DEAEC51" w14:textId="77777777" w:rsidR="001E6687" w:rsidRDefault="001E6687" w:rsidP="001E6687">
      <w:pPr>
        <w:shd w:val="clear" w:color="auto" w:fill="FFFFFF"/>
        <w:spacing w:line="240" w:lineRule="auto"/>
        <w:rPr>
          <w:rFonts w:ascii="Arial" w:eastAsia="Times New Roman" w:hAnsi="Arial" w:cs="Arial"/>
          <w:color w:val="252525"/>
          <w:sz w:val="27"/>
          <w:szCs w:val="27"/>
        </w:rPr>
      </w:pPr>
    </w:p>
    <w:p w14:paraId="71A43B4C" w14:textId="2464DA62" w:rsidR="00115A1B" w:rsidRPr="00115A1B" w:rsidRDefault="00115A1B" w:rsidP="00115A1B">
      <w:pPr>
        <w:spacing w:after="0"/>
        <w:rPr>
          <w:b/>
        </w:rPr>
      </w:pPr>
      <w:r w:rsidRPr="00D57F22">
        <w:rPr>
          <w:b/>
        </w:rPr>
        <w:t>Amount requested</w:t>
      </w:r>
      <w:r w:rsidR="00957C1D">
        <w:rPr>
          <w:b/>
        </w:rPr>
        <w:t>:</w:t>
      </w:r>
    </w:p>
    <w:p w14:paraId="4483C7DF" w14:textId="2F842680" w:rsidR="00115A1B" w:rsidRDefault="00D57F22" w:rsidP="00115A1B">
      <w:pPr>
        <w:spacing w:after="0"/>
      </w:pPr>
      <w:r>
        <w:t>$</w:t>
      </w:r>
      <w:r w:rsidR="00957C1D">
        <w:t>20,000</w:t>
      </w:r>
      <w:r w:rsidR="007E5090">
        <w:t xml:space="preserve"> (2021); </w:t>
      </w:r>
      <w:r w:rsidR="007E5090" w:rsidRPr="00DE46F2">
        <w:t>$20,000 (2022)</w:t>
      </w:r>
    </w:p>
    <w:p w14:paraId="3CCA2415" w14:textId="77777777" w:rsidR="00DC4A81" w:rsidRPr="00115A1B" w:rsidRDefault="00DC4A81" w:rsidP="00115A1B">
      <w:pPr>
        <w:spacing w:after="0"/>
      </w:pPr>
    </w:p>
    <w:p w14:paraId="0E979A32" w14:textId="77777777" w:rsidR="004951C2" w:rsidRPr="00115A1B" w:rsidRDefault="00115A1B" w:rsidP="004951C2">
      <w:pPr>
        <w:spacing w:after="0"/>
        <w:rPr>
          <w:b/>
        </w:rPr>
      </w:pPr>
      <w:r w:rsidRPr="00115A1B">
        <w:rPr>
          <w:b/>
        </w:rPr>
        <w:t>Other Funding Sources and Support:</w:t>
      </w:r>
    </w:p>
    <w:p w14:paraId="034DDA07" w14:textId="77777777" w:rsidR="007E5090" w:rsidRDefault="007E5090" w:rsidP="004951C2">
      <w:pPr>
        <w:spacing w:after="0"/>
      </w:pPr>
      <w:r>
        <w:t xml:space="preserve">In-kind: </w:t>
      </w:r>
    </w:p>
    <w:p w14:paraId="37A385F3" w14:textId="10B81399" w:rsidR="00115A1B" w:rsidRDefault="007E5090" w:rsidP="004951C2">
      <w:pPr>
        <w:spacing w:after="0"/>
      </w:pPr>
      <w:r>
        <w:t>OSU Extension, Marion County (0.1 FTE Verhoeven)</w:t>
      </w:r>
    </w:p>
    <w:p w14:paraId="00D49446" w14:textId="5C65B6B1" w:rsidR="007E5090" w:rsidRDefault="007E5090" w:rsidP="004951C2">
      <w:pPr>
        <w:spacing w:after="0"/>
      </w:pPr>
      <w:r>
        <w:t xml:space="preserve">Grower participants (20 </w:t>
      </w:r>
      <w:proofErr w:type="spellStart"/>
      <w:r>
        <w:t>hrs</w:t>
      </w:r>
      <w:proofErr w:type="spellEnd"/>
      <w:r>
        <w:t xml:space="preserve"> each)</w:t>
      </w:r>
    </w:p>
    <w:p w14:paraId="451E9990" w14:textId="77777777" w:rsidR="007E5090" w:rsidRDefault="007E5090" w:rsidP="004951C2">
      <w:pPr>
        <w:spacing w:after="0"/>
      </w:pPr>
    </w:p>
    <w:p w14:paraId="175696D8" w14:textId="77777777" w:rsidR="00115A1B" w:rsidRPr="00115A1B" w:rsidRDefault="00115A1B" w:rsidP="004951C2">
      <w:pPr>
        <w:spacing w:after="0"/>
        <w:rPr>
          <w:b/>
        </w:rPr>
      </w:pPr>
      <w:r w:rsidRPr="00115A1B">
        <w:rPr>
          <w:b/>
        </w:rPr>
        <w:t>Send funding to:</w:t>
      </w:r>
    </w:p>
    <w:p w14:paraId="6FE58E98" w14:textId="77777777" w:rsidR="00115A1B" w:rsidRDefault="00115A1B" w:rsidP="00115A1B">
      <w:pPr>
        <w:spacing w:after="0"/>
      </w:pPr>
      <w:r>
        <w:t>Betsy Verhoeven</w:t>
      </w:r>
    </w:p>
    <w:p w14:paraId="549C4AEA" w14:textId="77777777" w:rsidR="00115A1B" w:rsidRDefault="00115A1B" w:rsidP="00115A1B">
      <w:pPr>
        <w:spacing w:after="0"/>
      </w:pPr>
      <w:r>
        <w:t>Oregon State University Extension</w:t>
      </w:r>
    </w:p>
    <w:p w14:paraId="0AF2C9DA" w14:textId="77777777" w:rsidR="00115A1B" w:rsidRDefault="00115A1B" w:rsidP="00115A1B">
      <w:pPr>
        <w:spacing w:after="0"/>
      </w:pPr>
      <w:r>
        <w:t>(503) 779-8217</w:t>
      </w:r>
    </w:p>
    <w:p w14:paraId="1F3677AE" w14:textId="0F14A7CF" w:rsidR="00115A1B" w:rsidRPr="00016090" w:rsidRDefault="00115A1B" w:rsidP="00016090">
      <w:pPr>
        <w:pStyle w:val="NoSpacing"/>
        <w:rPr>
          <w:rStyle w:val="Hyperlink"/>
          <w:color w:val="auto"/>
          <w:u w:val="none"/>
        </w:rPr>
      </w:pPr>
      <w:r w:rsidRPr="00016090">
        <w:rPr>
          <w:rStyle w:val="Hyperlink"/>
          <w:color w:val="auto"/>
          <w:u w:val="none"/>
        </w:rPr>
        <w:t>betsy.verhoeven@oregonstate.edu</w:t>
      </w:r>
    </w:p>
    <w:p w14:paraId="75DD3030" w14:textId="1A202CDE" w:rsidR="00016090" w:rsidRPr="00016090" w:rsidRDefault="00016090" w:rsidP="00016090">
      <w:pPr>
        <w:pStyle w:val="NoSpacing"/>
      </w:pPr>
      <w:r w:rsidRPr="00016090">
        <w:rPr>
          <w:rStyle w:val="Hyperlink"/>
          <w:color w:val="auto"/>
          <w:u w:val="none"/>
        </w:rPr>
        <w:t>c/o the Agricultural Research Foundation</w:t>
      </w:r>
    </w:p>
    <w:p w14:paraId="1777341A" w14:textId="0F79687A" w:rsidR="00115A1B" w:rsidRDefault="00BC5AE3" w:rsidP="00115A1B">
      <w:pPr>
        <w:spacing w:after="0"/>
      </w:pPr>
      <w:r>
        <w:t>1600 SW Western Blvd., Suite 320</w:t>
      </w:r>
    </w:p>
    <w:p w14:paraId="3FA9D255" w14:textId="76440949" w:rsidR="00BC5AE3" w:rsidRDefault="00BC5AE3" w:rsidP="00115A1B">
      <w:pPr>
        <w:spacing w:after="0"/>
      </w:pPr>
      <w:r>
        <w:t>Corvallis, Oregon 97333</w:t>
      </w:r>
    </w:p>
    <w:p w14:paraId="531681A4" w14:textId="05C868A7" w:rsidR="00115A1B" w:rsidRDefault="00115A1B" w:rsidP="004951C2">
      <w:pPr>
        <w:spacing w:after="0"/>
      </w:pPr>
    </w:p>
    <w:p w14:paraId="2B4629CA" w14:textId="4A5DBF84" w:rsidR="00D307B3" w:rsidRDefault="00D307B3" w:rsidP="00D307B3">
      <w:pPr>
        <w:sectPr w:rsidR="00D307B3">
          <w:footerReference w:type="default" r:id="rId8"/>
          <w:pgSz w:w="12240" w:h="15840"/>
          <w:pgMar w:top="1440" w:right="1440" w:bottom="1440" w:left="1440" w:header="720" w:footer="720" w:gutter="0"/>
          <w:cols w:space="720"/>
          <w:docGrid w:linePitch="360"/>
        </w:sectPr>
      </w:pPr>
    </w:p>
    <w:p w14:paraId="21785343" w14:textId="77777777" w:rsidR="00115A1B" w:rsidRPr="00115A1B" w:rsidRDefault="00115A1B" w:rsidP="004951C2">
      <w:pPr>
        <w:spacing w:after="0"/>
        <w:rPr>
          <w:b/>
        </w:rPr>
      </w:pPr>
      <w:r w:rsidRPr="00115A1B">
        <w:rPr>
          <w:b/>
        </w:rPr>
        <w:lastRenderedPageBreak/>
        <w:t>Project Title:</w:t>
      </w:r>
    </w:p>
    <w:p w14:paraId="5D81C8FB" w14:textId="3BB91F76" w:rsidR="00115A1B" w:rsidRDefault="001E6687" w:rsidP="001E6687">
      <w:r>
        <w:t xml:space="preserve">Assessing nutrient uptake and accumulation in hop production </w:t>
      </w:r>
    </w:p>
    <w:p w14:paraId="57083F9E" w14:textId="64AC1811" w:rsidR="00115A1B" w:rsidRDefault="00115A1B" w:rsidP="004951C2">
      <w:pPr>
        <w:spacing w:after="0"/>
        <w:rPr>
          <w:b/>
        </w:rPr>
      </w:pPr>
      <w:r w:rsidRPr="00B41412">
        <w:rPr>
          <w:b/>
        </w:rPr>
        <w:t>Statement of Problem:</w:t>
      </w:r>
    </w:p>
    <w:p w14:paraId="02737B97" w14:textId="632E4FB1" w:rsidR="00B41412" w:rsidRPr="004E6A46" w:rsidRDefault="00980450" w:rsidP="00B41412">
      <w:pPr>
        <w:spacing w:after="0"/>
      </w:pPr>
      <w:r w:rsidRPr="004E6A46">
        <w:t xml:space="preserve">Hop growers are lacking good information on </w:t>
      </w:r>
      <w:r w:rsidR="001E6687">
        <w:t>the</w:t>
      </w:r>
      <w:r w:rsidR="00EC13FB">
        <w:t xml:space="preserve"> t</w:t>
      </w:r>
      <w:r w:rsidR="001E6687">
        <w:t>iming of nutrient uptake and accumulation</w:t>
      </w:r>
      <w:r w:rsidRPr="004E6A46">
        <w:t xml:space="preserve"> </w:t>
      </w:r>
      <w:r w:rsidR="00FC385B">
        <w:t>under contemporary management practices</w:t>
      </w:r>
      <w:r w:rsidRPr="004E6A46">
        <w:t xml:space="preserve">.  </w:t>
      </w:r>
      <w:r w:rsidR="00B41412">
        <w:t xml:space="preserve">Current nutrient </w:t>
      </w:r>
      <w:r w:rsidR="001E6687">
        <w:t>accumulation</w:t>
      </w:r>
      <w:r w:rsidR="00B41412">
        <w:t xml:space="preserve"> curves are only available for nitrogen (N).  </w:t>
      </w:r>
      <w:r w:rsidR="00EC13FB">
        <w:t>With an increasing ability to adjust nu</w:t>
      </w:r>
      <w:r w:rsidR="00B41412">
        <w:t>trient rates in-season via drip irrigation systems, growers need more consistent</w:t>
      </w:r>
      <w:r w:rsidR="00B41412" w:rsidRPr="00B41412">
        <w:t xml:space="preserve"> </w:t>
      </w:r>
      <w:r w:rsidR="00B41412" w:rsidRPr="004E6A46">
        <w:t xml:space="preserve">methods of evaluating nutrient status during the growing season and for nutrient status from any measure to be more reliably linked to yield and cone quality.  </w:t>
      </w:r>
    </w:p>
    <w:p w14:paraId="160668B6" w14:textId="5A413DEE" w:rsidR="00980450" w:rsidRDefault="00980450" w:rsidP="004951C2">
      <w:pPr>
        <w:spacing w:after="0"/>
      </w:pPr>
    </w:p>
    <w:p w14:paraId="4F3C4506" w14:textId="77777777" w:rsidR="00115A1B" w:rsidRDefault="00115A1B" w:rsidP="004951C2">
      <w:pPr>
        <w:spacing w:after="0"/>
        <w:rPr>
          <w:b/>
        </w:rPr>
      </w:pPr>
      <w:r w:rsidRPr="00B80DF3">
        <w:rPr>
          <w:b/>
        </w:rPr>
        <w:t>Justification and Importance of Proposed Research:</w:t>
      </w:r>
    </w:p>
    <w:p w14:paraId="255170EC" w14:textId="67BB48FB" w:rsidR="00D378AC" w:rsidRDefault="00972FA1" w:rsidP="00F850D1">
      <w:r>
        <w:t xml:space="preserve">The current Oregon State University nutrient management guide and fertilizer application recommendations are based on data collected in the early 1990’s and are almost 30 years old (G. Gingrich, J. Hart and N. Christensen 2000). </w:t>
      </w:r>
      <w:r w:rsidR="006B0F0E">
        <w:t xml:space="preserve"> Available data from Washington State is even older </w:t>
      </w:r>
      <w:r w:rsidR="006B0F0E">
        <w:fldChar w:fldCharType="begin"/>
      </w:r>
      <w:r w:rsidR="002E6828">
        <w:instrText xml:space="preserve"> ADDIN EN.CITE &lt;EndNote&gt;&lt;Cite&gt;&lt;Author&gt;Roberts&lt;/Author&gt;&lt;Year&gt;1961&lt;/Year&gt;&lt;RecNum&gt;43&lt;/RecNum&gt;&lt;DisplayText&gt;(Roberts, 1961;Evans et al., 1985)&lt;/DisplayText&gt;&lt;record&gt;&lt;rec-number&gt;43&lt;/rec-number&gt;&lt;foreign-keys&gt;&lt;key app="EN" db-id="vsptede5wz9were2296xxtwidr2xrpxzdwxv" timestamp="1560796177"&gt;43&lt;/key&gt;&lt;/foreign-keys&gt;&lt;ref-type name="Journal Article"&gt;17&lt;/ref-type&gt;&lt;contributors&gt;&lt;authors&gt;&lt;author&gt;Roberts, S. and Nelson, C.&lt;/author&gt;&lt;/authors&gt;&lt;/contributors&gt;&lt;titles&gt;&lt;title&gt;Hop Nutrient Uptake and the Relationship Between Quality and Nutrient Content of Hop Cones&lt;/title&gt;&lt;secondary-title&gt;Washington Agricultural Experiment Station&lt;/secondary-title&gt;&lt;/titles&gt;&lt;periodical&gt;&lt;full-title&gt;Washington Agricultural Experiment Station&lt;/full-title&gt;&lt;/periodical&gt;&lt;volume&gt;Vol 630&lt;/volume&gt;&lt;dates&gt;&lt;year&gt;1961&lt;/year&gt;&lt;/dates&gt;&lt;urls&gt;&lt;/urls&gt;&lt;/record&gt;&lt;/Cite&gt;&lt;Cite&gt;&lt;Author&gt;Evans&lt;/Author&gt;&lt;Year&gt;1985&lt;/Year&gt;&lt;RecNum&gt;44&lt;/RecNum&gt;&lt;record&gt;&lt;rec-number&gt;44&lt;/rec-number&gt;&lt;foreign-keys&gt;&lt;key app="EN" db-id="vsptede5wz9were2296xxtwidr2xrpxzdwxv" timestamp="1560796930"&gt;44&lt;/key&gt;&lt;/foreign-keys&gt;&lt;ref-type name="Journal Article"&gt;17&lt;/ref-type&gt;&lt;contributors&gt;&lt;authors&gt;&lt;author&gt;Evans, R.&lt;/author&gt;&lt;author&gt;Cone, W.&lt;/author&gt;&lt;author&gt;Hang, A.N.&lt;/author&gt;&lt;author&gt;Johnson, D.&lt;/author&gt;&lt;author&gt; Kenny, S., &lt;/author&gt;&lt;author&gt;Parker, R.,&lt;/author&gt;&lt;author&gt;Roberts, S., &lt;/author&gt;&lt;author&gt;Skotland, C., &lt;/author&gt;&lt;author&gt;Stevens, R. &lt;/author&gt;&lt;/authors&gt;&lt;/contributors&gt;&lt;titles&gt;&lt;title&gt;Hop production in the Yakima Valley&lt;/title&gt;&lt;secondary-title&gt;Washington State University, Cooperative Extension&lt;/secondary-title&gt;&lt;/titles&gt;&lt;periodical&gt;&lt;full-title&gt;Washington State University, Cooperative Extension&lt;/full-title&gt;&lt;/periodical&gt;&lt;volume&gt;EB1328&lt;/volume&gt;&lt;dates&gt;&lt;year&gt;1985&lt;/year&gt;&lt;/dates&gt;&lt;urls&gt;&lt;/urls&gt;&lt;/record&gt;&lt;/Cite&gt;&lt;/EndNote&gt;</w:instrText>
      </w:r>
      <w:r w:rsidR="006B0F0E">
        <w:fldChar w:fldCharType="separate"/>
      </w:r>
      <w:r w:rsidR="002E6828">
        <w:rPr>
          <w:noProof/>
        </w:rPr>
        <w:t>(Roberts, 1961;Evans et al., 1985)</w:t>
      </w:r>
      <w:r w:rsidR="006B0F0E">
        <w:fldChar w:fldCharType="end"/>
      </w:r>
      <w:r w:rsidR="002E37B8">
        <w:t xml:space="preserve">.  </w:t>
      </w:r>
      <w:r>
        <w:t xml:space="preserve">In the meantime, market forces and breeding efforts have led to a </w:t>
      </w:r>
      <w:r w:rsidR="00B41412">
        <w:t>proliferation of new varieties</w:t>
      </w:r>
      <w:r w:rsidR="000C1A4E">
        <w:t>, many of which are higher yielding than when this original nutrient work took place.  At the same time,</w:t>
      </w:r>
      <w:r w:rsidR="00B41412">
        <w:t xml:space="preserve"> winters may be less severe and with altered precipitation patterns</w:t>
      </w:r>
      <w:r w:rsidR="000C1A4E">
        <w:t>;</w:t>
      </w:r>
      <w:r w:rsidR="00B41412">
        <w:t xml:space="preserve"> together </w:t>
      </w:r>
      <w:r w:rsidR="000C1A4E">
        <w:t xml:space="preserve">these factors have potentially shifted </w:t>
      </w:r>
      <w:r>
        <w:t>nutrient uptake profiles and demands. In parallel, management practices have evolved and many hop yards</w:t>
      </w:r>
      <w:r w:rsidR="006100C3">
        <w:t xml:space="preserve"> now us</w:t>
      </w:r>
      <w:r w:rsidR="00233E54">
        <w:t>e</w:t>
      </w:r>
      <w:r w:rsidR="006100C3">
        <w:t xml:space="preserve"> drip irrigation where they have th</w:t>
      </w:r>
      <w:r>
        <w:t xml:space="preserve">e capacity to </w:t>
      </w:r>
      <w:r w:rsidR="00A66263">
        <w:t xml:space="preserve">dose fertilizer throughout the growing season.  </w:t>
      </w:r>
      <w:r w:rsidR="006100C3">
        <w:t xml:space="preserve">Recent data shows that excessive or late (post-bloom) N applications may cause a decline in cone quality with a decrease in alpha and beta acids and an increase in cone </w:t>
      </w:r>
      <w:r w:rsidR="006100C3" w:rsidRPr="0076085F">
        <w:t>NO</w:t>
      </w:r>
      <w:r w:rsidR="006100C3" w:rsidRPr="0076085F">
        <w:rPr>
          <w:vertAlign w:val="subscript"/>
        </w:rPr>
        <w:t>3</w:t>
      </w:r>
      <w:r w:rsidR="006100C3" w:rsidRPr="0076085F">
        <w:rPr>
          <w:vertAlign w:val="superscript"/>
        </w:rPr>
        <w:t>-</w:t>
      </w:r>
      <w:r w:rsidR="001E6687">
        <w:t xml:space="preserve"> </w:t>
      </w:r>
      <w:r w:rsidR="001E6687">
        <w:fldChar w:fldCharType="begin"/>
      </w:r>
      <w:r w:rsidR="001E6687">
        <w:instrText xml:space="preserve"> ADDIN EN.CITE &lt;EndNote&gt;&lt;Cite&gt;&lt;Author&gt;Iskra&lt;/Author&gt;&lt;Year&gt;2019&lt;/Year&gt;&lt;RecNum&gt;28&lt;/RecNum&gt;&lt;DisplayText&gt;(Iskra et al., 2019)&lt;/DisplayText&gt;&lt;record&gt;&lt;rec-number&gt;28&lt;/rec-number&gt;&lt;foreign-keys&gt;&lt;key app="EN" db-id="vsptede5wz9were2296xxtwidr2xrpxzdwxv" timestamp="1560450731"&gt;28&lt;/key&gt;&lt;/foreign-keys&gt;&lt;ref-type name="Journal Article"&gt;17&lt;/ref-type&gt;&lt;contributors&gt;&lt;authors&gt;&lt;author&gt;Iskra, Anne E.&lt;/author&gt;&lt;author&gt;Lafontaine, Scott R.&lt;/author&gt;&lt;author&gt;Trippe, Kristin M.&lt;/author&gt;&lt;author&gt;Massie, Stephen T.&lt;/author&gt;&lt;author&gt;Phillips, Claire L.&lt;/author&gt;&lt;author&gt;Twomey, Megan C.&lt;/author&gt;&lt;author&gt;Shellhammer, Thomas H.&lt;/author&gt;&lt;author&gt;Gent, David H.&lt;/author&gt;&lt;/authors&gt;&lt;/contributors&gt;&lt;titles&gt;&lt;title&gt;Influence of Nitrogen Fertility Practices on Hop Cone Quality&lt;/title&gt;&lt;secondary-title&gt;Journal of the American Society of Brewing Chemists&lt;/secondary-title&gt;&lt;/titles&gt;&lt;periodical&gt;&lt;full-title&gt;Journal of the American Society of Brewing Chemists&lt;/full-title&gt;&lt;/periodical&gt;&lt;pages&gt;1-11&lt;/pages&gt;&lt;dates&gt;&lt;year&gt;2019&lt;/year&gt;&lt;/dates&gt;&lt;publisher&gt;Taylor &amp;amp; Francis&lt;/publisher&gt;&lt;isbn&gt;0361-0470&lt;/isbn&gt;&lt;urls&gt;&lt;related-urls&gt;&lt;url&gt;https://doi.org/10.1080/03610470.2019.1616276&lt;/url&gt;&lt;/related-urls&gt;&lt;/urls&gt;&lt;electronic-resource-num&gt;10.1080/03610470.2019.1616276&lt;/electronic-resource-num&gt;&lt;/record&gt;&lt;/Cite&gt;&lt;/EndNote&gt;</w:instrText>
      </w:r>
      <w:r w:rsidR="001E6687">
        <w:fldChar w:fldCharType="separate"/>
      </w:r>
      <w:r w:rsidR="001E6687">
        <w:rPr>
          <w:noProof/>
        </w:rPr>
        <w:t>(Iskra et al., 2019)</w:t>
      </w:r>
      <w:r w:rsidR="001E6687">
        <w:fldChar w:fldCharType="end"/>
      </w:r>
      <w:r w:rsidR="00F850D1">
        <w:t xml:space="preserve">.  </w:t>
      </w:r>
      <w:r>
        <w:t>In response to these changing practices and increasing knowledge, g</w:t>
      </w:r>
      <w:r w:rsidR="00793A1F" w:rsidRPr="00793A1F">
        <w:t xml:space="preserve">rowers and the hop industry have expressed a need for improved methods of determining total and in-season nutrient application </w:t>
      </w:r>
      <w:r w:rsidR="00793A1F">
        <w:t>rate</w:t>
      </w:r>
      <w:r w:rsidR="00793A1F" w:rsidRPr="00793A1F">
        <w:t>s</w:t>
      </w:r>
      <w:r w:rsidR="00793A1F">
        <w:t xml:space="preserve"> that will maximize yield</w:t>
      </w:r>
      <w:r w:rsidR="00277677">
        <w:t xml:space="preserve"> and quality while minimizing losses</w:t>
      </w:r>
      <w:r w:rsidR="00793A1F">
        <w:t xml:space="preserve">.  </w:t>
      </w:r>
      <w:r w:rsidR="00233E54">
        <w:t xml:space="preserve">There is a need for practical </w:t>
      </w:r>
      <w:proofErr w:type="gramStart"/>
      <w:r w:rsidR="00233E54">
        <w:t>decision making</w:t>
      </w:r>
      <w:proofErr w:type="gramEnd"/>
      <w:r w:rsidR="00233E54">
        <w:t xml:space="preserve"> tools that can help growers adjust rates based on nutrient needs and soil supply in order to maximize yield and quality.  </w:t>
      </w:r>
    </w:p>
    <w:p w14:paraId="1D192A9E" w14:textId="77777777" w:rsidR="00D378AC" w:rsidRDefault="00D378AC" w:rsidP="00233E54">
      <w:pPr>
        <w:spacing w:after="0"/>
      </w:pPr>
    </w:p>
    <w:p w14:paraId="38210EDD" w14:textId="0D841BA0" w:rsidR="00A3741E" w:rsidRDefault="00233E54" w:rsidP="00233E54">
      <w:pPr>
        <w:spacing w:after="0"/>
      </w:pPr>
      <w:r w:rsidRPr="00B41412">
        <w:t xml:space="preserve">The current industry standard is for petiole tissue testing </w:t>
      </w:r>
      <w:r w:rsidRPr="002E37B8">
        <w:t>2-4 times</w:t>
      </w:r>
      <w:r w:rsidRPr="00B41412">
        <w:t xml:space="preserve"> during the growing season for analysis of macro (</w:t>
      </w:r>
      <w:proofErr w:type="gramStart"/>
      <w:r w:rsidRPr="00B41412">
        <w:t>N,P</w:t>
      </w:r>
      <w:proofErr w:type="gramEnd"/>
      <w:r w:rsidRPr="00B41412">
        <w:t>,K) and micro (Zn, Ca, Mg, Mn, B, S</w:t>
      </w:r>
      <w:r w:rsidR="00231FAD" w:rsidRPr="00B41412">
        <w:t>, Fe, Cu</w:t>
      </w:r>
      <w:r w:rsidRPr="00B41412">
        <w:t>) nutrient concentrations</w:t>
      </w:r>
      <w:r w:rsidR="00231FAD" w:rsidRPr="00B41412">
        <w:t>, these tests may or may not be accompanied by soil tests to evaluate nutrient supply.</w:t>
      </w:r>
      <w:r w:rsidR="006F3470">
        <w:t xml:space="preserve"> </w:t>
      </w:r>
      <w:r w:rsidR="00EE2F5F">
        <w:t xml:space="preserve">In some </w:t>
      </w:r>
      <w:proofErr w:type="gramStart"/>
      <w:r w:rsidR="00EE2F5F">
        <w:t>cases</w:t>
      </w:r>
      <w:proofErr w:type="gramEnd"/>
      <w:r w:rsidR="00EE2F5F">
        <w:t xml:space="preserve"> petiole </w:t>
      </w:r>
      <w:r w:rsidR="00277677">
        <w:t xml:space="preserve">tissue </w:t>
      </w:r>
      <w:r w:rsidR="00EE2F5F">
        <w:t>testing has been reported to be quite variable, at the same time there are doubts as to whether soil tests accurately reflect where a p</w:t>
      </w:r>
      <w:r w:rsidR="00A3741E">
        <w:t xml:space="preserve">lant is drawing nutrients from.  </w:t>
      </w:r>
      <w:r w:rsidR="00277677">
        <w:t xml:space="preserve">More clarity on the variability of petiole tissue and soil tests as relates to specific growth stages will help growers improve sampling practices and interpret results.  </w:t>
      </w:r>
      <w:r w:rsidR="00EE2F5F">
        <w:t>Previous work has shown that petiole N concentrations follow a curve, peaking near bloom, then declining as N is translocated from leaves to floral tissue</w:t>
      </w:r>
      <w:r w:rsidR="00A3741E">
        <w:t>.</w:t>
      </w:r>
      <w:r w:rsidR="000C1A4E">
        <w:t xml:space="preserve">  </w:t>
      </w:r>
      <w:r w:rsidR="007A4716">
        <w:t xml:space="preserve">Roberts et al. (1985) provided critical nutrient ranges for N, P, and Zn at bloom based on leaf and petiole analysis. </w:t>
      </w:r>
      <w:r w:rsidR="00F850D1">
        <w:t xml:space="preserve">In order to better interpret petiole </w:t>
      </w:r>
      <w:r w:rsidR="003D261B">
        <w:t>tissue</w:t>
      </w:r>
      <w:r w:rsidR="00F850D1">
        <w:t xml:space="preserve"> tests a robust dataset across multiple years and linked with growth development and plant architecture is needed.  </w:t>
      </w:r>
    </w:p>
    <w:p w14:paraId="3898D5A7" w14:textId="77777777" w:rsidR="00A3741E" w:rsidRDefault="00A3741E" w:rsidP="00233E54">
      <w:pPr>
        <w:spacing w:after="0"/>
      </w:pPr>
    </w:p>
    <w:p w14:paraId="377FB5B8" w14:textId="68FDEC95" w:rsidR="00A3741E" w:rsidRDefault="00A3741E" w:rsidP="00233E54">
      <w:pPr>
        <w:spacing w:after="0"/>
      </w:pPr>
      <w:r>
        <w:t xml:space="preserve">Petiole sap testing for </w:t>
      </w:r>
      <w:r w:rsidRPr="0076085F">
        <w:t>NO</w:t>
      </w:r>
      <w:r w:rsidRPr="0076085F">
        <w:rPr>
          <w:vertAlign w:val="subscript"/>
        </w:rPr>
        <w:t>3</w:t>
      </w:r>
      <w:r w:rsidRPr="0076085F">
        <w:rPr>
          <w:vertAlign w:val="superscript"/>
        </w:rPr>
        <w:t>-</w:t>
      </w:r>
      <w:r>
        <w:t xml:space="preserve"> and K</w:t>
      </w:r>
      <w:r w:rsidRPr="00A3741E">
        <w:rPr>
          <w:vertAlign w:val="superscript"/>
        </w:rPr>
        <w:t>+</w:t>
      </w:r>
      <w:r>
        <w:t xml:space="preserve"> has been used in annual vegetable and fruit production for crops such as tomatoes, potatoes and melons with some success </w:t>
      </w:r>
      <w:r>
        <w:fldChar w:fldCharType="begin"/>
      </w:r>
      <w:r>
        <w:instrText xml:space="preserve"> ADDIN EN.CITE &lt;EndNote&gt;&lt;Cite&gt;&lt;Author&gt;Hochmuth&lt;/Author&gt;&lt;Year&gt;1994&lt;/Year&gt;&lt;RecNum&gt;29&lt;/RecNum&gt;&lt;DisplayText&gt;(Hochmuth, 1994;Carson et al., 2016)&lt;/DisplayText&gt;&lt;record&gt;&lt;rec-number&gt;29&lt;/rec-number&gt;&lt;foreign-keys&gt;&lt;key app="EN" db-id="vsptede5wz9were2296xxtwidr2xrpxzdwxv" timestamp="1560547068"&gt;29&lt;/key&gt;&lt;/foreign-keys&gt;&lt;ref-type name="Journal Article"&gt;17&lt;/ref-type&gt;&lt;contributors&gt;&lt;authors&gt;&lt;author&gt;Hochmuth, GJ&lt;/author&gt;&lt;/authors&gt;&lt;/contributors&gt;&lt;titles&gt;&lt;title&gt;Efficiency ranges for nitrate-nitrogen and potassium for vegetable petiole sap quick tests&lt;/title&gt;&lt;secondary-title&gt;HortTechnology&lt;/secondary-title&gt;&lt;/titles&gt;&lt;periodical&gt;&lt;full-title&gt;HortTechnology&lt;/full-title&gt;&lt;/periodical&gt;&lt;pages&gt;218-222&lt;/pages&gt;&lt;volume&gt;4&lt;/volume&gt;&lt;number&gt;3&lt;/number&gt;&lt;dates&gt;&lt;year&gt;1994&lt;/year&gt;&lt;/dates&gt;&lt;isbn&gt;1943-7714&lt;/isbn&gt;&lt;urls&gt;&lt;/urls&gt;&lt;/record&gt;&lt;/Cite&gt;&lt;Cite&gt;&lt;Author&gt;Carson&lt;/Author&gt;&lt;Year&gt;2016&lt;/Year&gt;&lt;RecNum&gt;37&lt;/RecNum&gt;&lt;record&gt;&lt;rec-number&gt;37&lt;/rec-number&gt;&lt;foreign-keys&gt;&lt;key app="EN" db-id="vsptede5wz9were2296xxtwidr2xrpxzdwxv" timestamp="1560555078"&gt;37&lt;/key&gt;&lt;/foreign-keys&gt;&lt;ref-type name="Journal Article"&gt;17&lt;/ref-type&gt;&lt;contributors&gt;&lt;authors&gt;&lt;author&gt;Carson, Luther&lt;/author&gt;&lt;author&gt;Ozores-Hampton, Monica&lt;/author&gt;&lt;author&gt;Morgan, Kelly&lt;/author&gt;&lt;/authors&gt;&lt;/contributors&gt;&lt;titles&gt;&lt;title&gt;Correlation of petiole sap nitrate-nitrogen concentration measured by ion selective electrode, leaf tissue nitrogen concentration, and tomato yield in Florida&lt;/title&gt;&lt;secondary-title&gt;Journal of Plant Nutrition&lt;/secondary-title&gt;&lt;/titles&gt;&lt;periodical&gt;&lt;full-title&gt;Journal of Plant Nutrition&lt;/full-title&gt;&lt;/periodical&gt;&lt;pages&gt;1809-1819&lt;/pages&gt;&lt;volume&gt;39&lt;/volume&gt;&lt;number&gt;12&lt;/number&gt;&lt;dates&gt;&lt;year&gt;2016&lt;/year&gt;&lt;/dates&gt;&lt;isbn&gt;0190-4167&lt;/isbn&gt;&lt;urls&gt;&lt;/urls&gt;&lt;/record&gt;&lt;/Cite&gt;&lt;/EndNote&gt;</w:instrText>
      </w:r>
      <w:r>
        <w:fldChar w:fldCharType="separate"/>
      </w:r>
      <w:r>
        <w:rPr>
          <w:noProof/>
        </w:rPr>
        <w:t>(Hochmuth, 1994;Carson et al., 2016)</w:t>
      </w:r>
      <w:r>
        <w:fldChar w:fldCharType="end"/>
      </w:r>
      <w:r>
        <w:t xml:space="preserve">.  Some of the petiole sap test methods are designed to be quick, cheap and implementable on-farm.  For these methods fresh petioles are crushed up in garlic press or such device and the sap exuded can be directly measured with test strips, a test kit or ion specific electrode </w:t>
      </w:r>
      <w:r>
        <w:fldChar w:fldCharType="begin"/>
      </w:r>
      <w:r>
        <w:instrText xml:space="preserve"> ADDIN EN.CITE &lt;EndNote&gt;&lt;Cite&gt;&lt;Author&gt;Rosen&lt;/Author&gt;&lt;Year&gt;1996&lt;/Year&gt;&lt;RecNum&gt;30&lt;/RecNum&gt;&lt;DisplayText&gt;(Rosen et al., 1996)&lt;/DisplayText&gt;&lt;record&gt;&lt;rec-number&gt;30&lt;/rec-number&gt;&lt;foreign-keys&gt;&lt;key app="EN" db-id="vsptede5wz9were2296xxtwidr2xrpxzdwxv" timestamp="1560547242"&gt;30&lt;/key&gt;&lt;/foreign-keys&gt;&lt;ref-type name="Journal Article"&gt;17&lt;/ref-type&gt;&lt;contributors&gt;&lt;authors&gt;&lt;author&gt;Rosen, Carl J&lt;/author&gt;&lt;author&gt;Errebhi, Mohamed&lt;/author&gt;&lt;author&gt;Wang, Wenshan&lt;/author&gt;&lt;/authors&gt;&lt;/contributors&gt;&lt;titles&gt;&lt;title&gt;Testing petiole sap for nitrate and potassium: A comparison of several analytical procedures&lt;/title&gt;&lt;secondary-title&gt;HortScience&lt;/secondary-title&gt;&lt;/titles&gt;&lt;periodical&gt;&lt;full-title&gt;HortScience&lt;/full-title&gt;&lt;/periodical&gt;&lt;pages&gt;1173-1176&lt;/pages&gt;&lt;volume&gt;31&lt;/volume&gt;&lt;number&gt;7&lt;/number&gt;&lt;dates&gt;&lt;year&gt;1996&lt;/year&gt;&lt;/dates&gt;&lt;isbn&gt;0018-5345&lt;/isbn&gt;&lt;urls&gt;&lt;/urls&gt;&lt;/record&gt;&lt;/Cite&gt;&lt;/EndNote&gt;</w:instrText>
      </w:r>
      <w:r>
        <w:fldChar w:fldCharType="separate"/>
      </w:r>
      <w:r>
        <w:rPr>
          <w:noProof/>
        </w:rPr>
        <w:t>(Rosen et al., 1996)</w:t>
      </w:r>
      <w:r>
        <w:fldChar w:fldCharType="end"/>
      </w:r>
      <w:r w:rsidR="004E596E">
        <w:t xml:space="preserve">.  A </w:t>
      </w:r>
      <w:r w:rsidR="000C1A4E">
        <w:t xml:space="preserve">secondary </w:t>
      </w:r>
      <w:r w:rsidR="004E596E">
        <w:t xml:space="preserve">goal of this project is to generate preliminary data on petiole sap measurements </w:t>
      </w:r>
      <w:r w:rsidR="000C1A4E">
        <w:t xml:space="preserve">as relates to </w:t>
      </w:r>
      <w:r w:rsidR="004E596E">
        <w:t xml:space="preserve">their variability, cost and relationship to the more standard petiole tissue test. </w:t>
      </w:r>
    </w:p>
    <w:p w14:paraId="5CB4E3D7" w14:textId="2492E275" w:rsidR="00233E54" w:rsidRDefault="00233E54" w:rsidP="00233E54">
      <w:pPr>
        <w:spacing w:after="0"/>
      </w:pPr>
    </w:p>
    <w:p w14:paraId="7FE3151D" w14:textId="75AE48C3" w:rsidR="00233E54" w:rsidRDefault="007878BD" w:rsidP="00233E54">
      <w:pPr>
        <w:spacing w:after="0"/>
      </w:pPr>
      <w:r>
        <w:t>Seasonal recommendations for P, K and micronutrients are given in the 1994 OSU Extension guidelines</w:t>
      </w:r>
      <w:r w:rsidR="000C1A4E">
        <w:t xml:space="preserve"> and 1985 WSU guidelines</w:t>
      </w:r>
      <w:r>
        <w:t xml:space="preserve">.  These recommendations are based on total seasonal uptake and pre-season soil tests.  </w:t>
      </w:r>
      <w:r w:rsidR="00021431">
        <w:t>Similar to N, there is a desire from growers to re-evaluate total seasonal nutrient demands and timing of demand, in particular for K, Zn, B and Fe under contemporary practices</w:t>
      </w:r>
      <w:r w:rsidR="00F850D1">
        <w:t xml:space="preserve"> and varieties</w:t>
      </w:r>
      <w:r w:rsidR="00021431">
        <w:t xml:space="preserve">.  </w:t>
      </w:r>
      <w:r w:rsidR="000C1A4E" w:rsidRPr="000C1A4E">
        <w:t>The n</w:t>
      </w:r>
      <w:r w:rsidR="00233E54" w:rsidRPr="000C1A4E">
        <w:t xml:space="preserve">utrient </w:t>
      </w:r>
      <w:r w:rsidR="00FD2C3C" w:rsidRPr="000C1A4E">
        <w:t>accumulation</w:t>
      </w:r>
      <w:r w:rsidR="00233E54" w:rsidRPr="000C1A4E">
        <w:t xml:space="preserve"> curves </w:t>
      </w:r>
      <w:r w:rsidR="000C1A4E" w:rsidRPr="000C1A4E">
        <w:t xml:space="preserve">generated </w:t>
      </w:r>
      <w:r w:rsidR="00233E54" w:rsidRPr="000C1A4E">
        <w:t xml:space="preserve">will allow </w:t>
      </w:r>
      <w:r w:rsidR="000C1A4E">
        <w:t>for more precise management of these nutrients.</w:t>
      </w:r>
    </w:p>
    <w:p w14:paraId="4148DDD4" w14:textId="2372E708" w:rsidR="00D307B3" w:rsidRDefault="00D307B3" w:rsidP="00233E54">
      <w:pPr>
        <w:spacing w:after="0"/>
      </w:pPr>
    </w:p>
    <w:p w14:paraId="0697BA08" w14:textId="06056B2C" w:rsidR="00D307B3" w:rsidRPr="00A66263" w:rsidRDefault="00D307B3" w:rsidP="00D307B3">
      <w:pPr>
        <w:spacing w:after="0"/>
      </w:pPr>
      <w:r w:rsidRPr="00A66263">
        <w:t xml:space="preserve">This work addresses agronomic research priorities outlined by the HRC relating to the timing and rates of macro and </w:t>
      </w:r>
      <w:r w:rsidR="00B41412" w:rsidRPr="00A66263">
        <w:t>micronutrients</w:t>
      </w:r>
      <w:r w:rsidRPr="00A66263">
        <w:t xml:space="preserve">, nitrogen and quality, </w:t>
      </w:r>
      <w:r w:rsidR="004E596E">
        <w:t xml:space="preserve">improvement over petiole tissue </w:t>
      </w:r>
      <w:r w:rsidR="005B1DA4">
        <w:t>nutrient analysis</w:t>
      </w:r>
      <w:r w:rsidRPr="00A66263">
        <w:t xml:space="preserve">. </w:t>
      </w:r>
    </w:p>
    <w:p w14:paraId="5FA45034" w14:textId="20693D0D" w:rsidR="00233E54" w:rsidRDefault="00233E54" w:rsidP="004951C2">
      <w:pPr>
        <w:spacing w:after="0"/>
      </w:pPr>
    </w:p>
    <w:p w14:paraId="498B2E03" w14:textId="13407D78" w:rsidR="00D378AC" w:rsidRDefault="00D378AC" w:rsidP="00D378AC">
      <w:pPr>
        <w:spacing w:after="0"/>
        <w:rPr>
          <w:b/>
        </w:rPr>
      </w:pPr>
      <w:r>
        <w:rPr>
          <w:b/>
        </w:rPr>
        <w:t>Objectives</w:t>
      </w:r>
      <w:r w:rsidRPr="00B80DF3">
        <w:rPr>
          <w:b/>
        </w:rPr>
        <w:t>:</w:t>
      </w:r>
    </w:p>
    <w:p w14:paraId="348671A7" w14:textId="1B7D2DC7" w:rsidR="00D378AC" w:rsidRPr="00170666" w:rsidRDefault="00D378AC" w:rsidP="00D378AC">
      <w:pPr>
        <w:pStyle w:val="ListParagraph"/>
        <w:numPr>
          <w:ilvl w:val="0"/>
          <w:numId w:val="8"/>
        </w:numPr>
        <w:autoSpaceDE w:val="0"/>
        <w:autoSpaceDN w:val="0"/>
        <w:adjustRightInd w:val="0"/>
        <w:spacing w:after="0" w:line="240" w:lineRule="auto"/>
        <w:rPr>
          <w:rFonts w:cstheme="minorHAnsi"/>
          <w:bCs/>
          <w:color w:val="000000"/>
        </w:rPr>
      </w:pPr>
      <w:r w:rsidRPr="00170666">
        <w:rPr>
          <w:rFonts w:cstheme="minorHAnsi"/>
          <w:bCs/>
          <w:color w:val="000000"/>
        </w:rPr>
        <w:t>Generate nutrient up</w:t>
      </w:r>
      <w:r>
        <w:rPr>
          <w:rFonts w:cstheme="minorHAnsi"/>
          <w:bCs/>
          <w:color w:val="000000"/>
        </w:rPr>
        <w:t>take curves for macro and micro</w:t>
      </w:r>
      <w:r w:rsidR="00F850D1">
        <w:rPr>
          <w:rFonts w:cstheme="minorHAnsi"/>
          <w:bCs/>
          <w:color w:val="000000"/>
        </w:rPr>
        <w:t xml:space="preserve">nutrients under </w:t>
      </w:r>
      <w:r w:rsidR="004E596E">
        <w:rPr>
          <w:rFonts w:cstheme="minorHAnsi"/>
          <w:bCs/>
          <w:color w:val="000000"/>
        </w:rPr>
        <w:t>contemporary production practices</w:t>
      </w:r>
      <w:r>
        <w:rPr>
          <w:rFonts w:cstheme="minorHAnsi"/>
          <w:bCs/>
          <w:color w:val="000000"/>
        </w:rPr>
        <w:t xml:space="preserve"> </w:t>
      </w:r>
    </w:p>
    <w:p w14:paraId="52453842" w14:textId="1CC04BD9" w:rsidR="00032A74" w:rsidRDefault="00032A74" w:rsidP="00032A74">
      <w:pPr>
        <w:pStyle w:val="ListParagraph"/>
        <w:numPr>
          <w:ilvl w:val="0"/>
          <w:numId w:val="8"/>
        </w:numPr>
        <w:autoSpaceDE w:val="0"/>
        <w:autoSpaceDN w:val="0"/>
        <w:adjustRightInd w:val="0"/>
        <w:spacing w:after="0" w:line="240" w:lineRule="auto"/>
        <w:rPr>
          <w:rFonts w:cstheme="minorHAnsi"/>
          <w:bCs/>
          <w:color w:val="000000"/>
        </w:rPr>
      </w:pPr>
      <w:r w:rsidRPr="005B1DA4">
        <w:rPr>
          <w:rFonts w:cstheme="minorHAnsi"/>
          <w:bCs/>
          <w:color w:val="000000"/>
        </w:rPr>
        <w:t>Ex</w:t>
      </w:r>
      <w:r w:rsidR="005B1DA4">
        <w:rPr>
          <w:rFonts w:cstheme="minorHAnsi"/>
          <w:bCs/>
          <w:color w:val="000000"/>
        </w:rPr>
        <w:t xml:space="preserve">press </w:t>
      </w:r>
      <w:r w:rsidRPr="005B1DA4">
        <w:rPr>
          <w:rFonts w:cstheme="minorHAnsi"/>
          <w:bCs/>
          <w:color w:val="000000"/>
        </w:rPr>
        <w:t xml:space="preserve">nutrient </w:t>
      </w:r>
      <w:r w:rsidR="00F850D1">
        <w:rPr>
          <w:rFonts w:cstheme="minorHAnsi"/>
          <w:bCs/>
          <w:color w:val="000000"/>
        </w:rPr>
        <w:t>accumulation</w:t>
      </w:r>
      <w:r w:rsidR="005B1DA4">
        <w:rPr>
          <w:rFonts w:cstheme="minorHAnsi"/>
          <w:bCs/>
          <w:color w:val="000000"/>
        </w:rPr>
        <w:t xml:space="preserve"> and petiole </w:t>
      </w:r>
      <w:r w:rsidR="005A6F79">
        <w:rPr>
          <w:rFonts w:cstheme="minorHAnsi"/>
          <w:bCs/>
          <w:color w:val="000000"/>
        </w:rPr>
        <w:t>analysis</w:t>
      </w:r>
      <w:r w:rsidRPr="005B1DA4">
        <w:rPr>
          <w:rFonts w:cstheme="minorHAnsi"/>
          <w:bCs/>
          <w:color w:val="000000"/>
        </w:rPr>
        <w:t xml:space="preserve"> in relation</w:t>
      </w:r>
      <w:r>
        <w:rPr>
          <w:rFonts w:cstheme="minorHAnsi"/>
          <w:bCs/>
          <w:color w:val="000000"/>
        </w:rPr>
        <w:t xml:space="preserve"> to different </w:t>
      </w:r>
      <w:r w:rsidR="004E6A46">
        <w:rPr>
          <w:rFonts w:cstheme="minorHAnsi"/>
          <w:bCs/>
          <w:color w:val="000000"/>
        </w:rPr>
        <w:t xml:space="preserve">plant development </w:t>
      </w:r>
      <w:r>
        <w:rPr>
          <w:rFonts w:cstheme="minorHAnsi"/>
          <w:bCs/>
          <w:color w:val="000000"/>
        </w:rPr>
        <w:t>metrics (</w:t>
      </w:r>
      <w:proofErr w:type="gramStart"/>
      <w:r>
        <w:rPr>
          <w:rFonts w:cstheme="minorHAnsi"/>
          <w:bCs/>
          <w:color w:val="000000"/>
        </w:rPr>
        <w:t>i.e.</w:t>
      </w:r>
      <w:proofErr w:type="gramEnd"/>
      <w:r>
        <w:rPr>
          <w:rFonts w:cstheme="minorHAnsi"/>
          <w:bCs/>
          <w:color w:val="000000"/>
        </w:rPr>
        <w:t xml:space="preserve"> GDD, BBCH growth stage, distance to trellis wire)</w:t>
      </w:r>
    </w:p>
    <w:p w14:paraId="04776F82" w14:textId="1CCDDCB6" w:rsidR="005A6F79" w:rsidRDefault="00F850D1" w:rsidP="005A6F79">
      <w:pPr>
        <w:pStyle w:val="ListParagraph"/>
        <w:numPr>
          <w:ilvl w:val="0"/>
          <w:numId w:val="8"/>
        </w:numPr>
        <w:autoSpaceDE w:val="0"/>
        <w:autoSpaceDN w:val="0"/>
        <w:adjustRightInd w:val="0"/>
        <w:spacing w:after="0" w:line="240" w:lineRule="auto"/>
        <w:rPr>
          <w:rFonts w:cstheme="minorHAnsi"/>
          <w:bCs/>
          <w:color w:val="000000"/>
        </w:rPr>
      </w:pPr>
      <w:r>
        <w:rPr>
          <w:rFonts w:cstheme="minorHAnsi"/>
          <w:bCs/>
          <w:color w:val="000000"/>
        </w:rPr>
        <w:t xml:space="preserve">Evaluate </w:t>
      </w:r>
      <w:r w:rsidR="005A6F79">
        <w:rPr>
          <w:rFonts w:cstheme="minorHAnsi"/>
          <w:bCs/>
          <w:color w:val="000000"/>
        </w:rPr>
        <w:t xml:space="preserve">the relationship between petiole </w:t>
      </w:r>
      <w:r w:rsidR="004E596E">
        <w:rPr>
          <w:rFonts w:cstheme="minorHAnsi"/>
          <w:bCs/>
          <w:color w:val="000000"/>
        </w:rPr>
        <w:t xml:space="preserve">tissue </w:t>
      </w:r>
      <w:r w:rsidR="005A6F79">
        <w:rPr>
          <w:rFonts w:cstheme="minorHAnsi"/>
          <w:bCs/>
          <w:color w:val="000000"/>
        </w:rPr>
        <w:t>and soil nutrient tests and between these tests and bine and cone nutrient accumulation</w:t>
      </w:r>
    </w:p>
    <w:p w14:paraId="629027EB" w14:textId="58569623" w:rsidR="005A6F79" w:rsidRDefault="005A6F79" w:rsidP="005A6F79">
      <w:pPr>
        <w:pStyle w:val="ListParagraph"/>
        <w:numPr>
          <w:ilvl w:val="0"/>
          <w:numId w:val="8"/>
        </w:numPr>
        <w:autoSpaceDE w:val="0"/>
        <w:autoSpaceDN w:val="0"/>
        <w:adjustRightInd w:val="0"/>
        <w:spacing w:after="0" w:line="240" w:lineRule="auto"/>
        <w:rPr>
          <w:rFonts w:cstheme="minorHAnsi"/>
          <w:bCs/>
          <w:color w:val="000000"/>
        </w:rPr>
      </w:pPr>
      <w:r>
        <w:rPr>
          <w:rFonts w:cstheme="minorHAnsi"/>
          <w:bCs/>
          <w:color w:val="000000"/>
        </w:rPr>
        <w:t xml:space="preserve">Examine the variability in petiole </w:t>
      </w:r>
      <w:r w:rsidR="004E596E">
        <w:rPr>
          <w:rFonts w:cstheme="minorHAnsi"/>
          <w:bCs/>
          <w:color w:val="000000"/>
        </w:rPr>
        <w:t xml:space="preserve">tissue </w:t>
      </w:r>
      <w:r>
        <w:rPr>
          <w:rFonts w:cstheme="minorHAnsi"/>
          <w:bCs/>
          <w:color w:val="000000"/>
        </w:rPr>
        <w:t>and soil tests nutrient tests and discuss their utility to assess in-season nutrition status</w:t>
      </w:r>
    </w:p>
    <w:p w14:paraId="0CCA99C7" w14:textId="478BB6EC" w:rsidR="004E596E" w:rsidRDefault="004E596E" w:rsidP="005A6F79">
      <w:pPr>
        <w:pStyle w:val="ListParagraph"/>
        <w:numPr>
          <w:ilvl w:val="0"/>
          <w:numId w:val="8"/>
        </w:numPr>
        <w:autoSpaceDE w:val="0"/>
        <w:autoSpaceDN w:val="0"/>
        <w:adjustRightInd w:val="0"/>
        <w:spacing w:after="0" w:line="240" w:lineRule="auto"/>
        <w:rPr>
          <w:rFonts w:cstheme="minorHAnsi"/>
          <w:bCs/>
          <w:color w:val="000000"/>
        </w:rPr>
      </w:pPr>
      <w:r>
        <w:rPr>
          <w:rFonts w:cstheme="minorHAnsi"/>
          <w:bCs/>
          <w:color w:val="000000"/>
        </w:rPr>
        <w:t xml:space="preserve">Generate preliminary data on the cost, variability and potential use of </w:t>
      </w:r>
      <w:r w:rsidR="007E5090">
        <w:rPr>
          <w:rFonts w:cstheme="minorHAnsi"/>
          <w:bCs/>
          <w:color w:val="000000"/>
        </w:rPr>
        <w:t xml:space="preserve">in-house </w:t>
      </w:r>
      <w:r>
        <w:rPr>
          <w:rFonts w:cstheme="minorHAnsi"/>
          <w:bCs/>
          <w:color w:val="000000"/>
        </w:rPr>
        <w:t xml:space="preserve">petiole sap tests for </w:t>
      </w:r>
      <w:r w:rsidRPr="004E596E">
        <w:rPr>
          <w:rFonts w:cstheme="minorHAnsi"/>
          <w:bCs/>
          <w:color w:val="000000"/>
        </w:rPr>
        <w:t>NO</w:t>
      </w:r>
      <w:r w:rsidRPr="004E596E">
        <w:rPr>
          <w:rFonts w:cstheme="minorHAnsi"/>
          <w:bCs/>
          <w:color w:val="000000"/>
          <w:vertAlign w:val="subscript"/>
        </w:rPr>
        <w:t>3</w:t>
      </w:r>
      <w:r w:rsidRPr="004E596E">
        <w:rPr>
          <w:rFonts w:cstheme="minorHAnsi"/>
          <w:bCs/>
          <w:color w:val="000000"/>
          <w:vertAlign w:val="superscript"/>
        </w:rPr>
        <w:t>-</w:t>
      </w:r>
      <w:r>
        <w:rPr>
          <w:rFonts w:cstheme="minorHAnsi"/>
          <w:bCs/>
          <w:color w:val="000000"/>
        </w:rPr>
        <w:t xml:space="preserve"> and K</w:t>
      </w:r>
      <w:r w:rsidRPr="004E596E">
        <w:rPr>
          <w:rFonts w:cstheme="minorHAnsi"/>
          <w:bCs/>
          <w:color w:val="000000"/>
          <w:vertAlign w:val="superscript"/>
        </w:rPr>
        <w:t>+</w:t>
      </w:r>
      <w:r>
        <w:rPr>
          <w:rFonts w:cstheme="minorHAnsi"/>
          <w:bCs/>
          <w:color w:val="000000"/>
        </w:rPr>
        <w:t xml:space="preserve"> </w:t>
      </w:r>
    </w:p>
    <w:p w14:paraId="7DB19447" w14:textId="5BE18D7E" w:rsidR="00D378AC" w:rsidRPr="00F26286" w:rsidRDefault="00D378AC" w:rsidP="00F26286">
      <w:pPr>
        <w:autoSpaceDE w:val="0"/>
        <w:autoSpaceDN w:val="0"/>
        <w:adjustRightInd w:val="0"/>
        <w:spacing w:after="0" w:line="240" w:lineRule="auto"/>
        <w:rPr>
          <w:rFonts w:cstheme="minorHAnsi"/>
          <w:b/>
          <w:bCs/>
          <w:color w:val="000000"/>
        </w:rPr>
      </w:pPr>
    </w:p>
    <w:p w14:paraId="53DADBB7" w14:textId="0460551A" w:rsidR="00032A74" w:rsidRDefault="00032A74" w:rsidP="00032A74">
      <w:pPr>
        <w:spacing w:after="0"/>
        <w:rPr>
          <w:b/>
        </w:rPr>
      </w:pPr>
      <w:r w:rsidRPr="00B80DF3">
        <w:rPr>
          <w:b/>
        </w:rPr>
        <w:t>Procedures/Methods to accomplish objectives:</w:t>
      </w:r>
    </w:p>
    <w:p w14:paraId="7EAD8289" w14:textId="38086732" w:rsidR="00032A74" w:rsidRDefault="00032A74" w:rsidP="00032A74">
      <w:pPr>
        <w:spacing w:after="0"/>
        <w:rPr>
          <w:rStyle w:val="SubtleEmphasis"/>
        </w:rPr>
      </w:pPr>
      <w:r w:rsidRPr="00032A74">
        <w:rPr>
          <w:rStyle w:val="SubtleEmphasis"/>
        </w:rPr>
        <w:t>Experimental design</w:t>
      </w:r>
      <w:r w:rsidR="00C31EBF">
        <w:rPr>
          <w:rStyle w:val="SubtleEmphasis"/>
        </w:rPr>
        <w:t xml:space="preserve"> and sampling methodology</w:t>
      </w:r>
    </w:p>
    <w:p w14:paraId="10EDEB95" w14:textId="6659FC43" w:rsidR="00B636E3" w:rsidRDefault="005A6F79" w:rsidP="00FD2C3C">
      <w:pPr>
        <w:rPr>
          <w:rStyle w:val="SubtleEmphasis"/>
          <w:i w:val="0"/>
          <w:color w:val="auto"/>
        </w:rPr>
      </w:pPr>
      <w:r w:rsidRPr="005A6F79">
        <w:rPr>
          <w:rStyle w:val="SubtleEmphasis"/>
          <w:i w:val="0"/>
          <w:color w:val="auto"/>
        </w:rPr>
        <w:t>This work will be conducted in a survey st</w:t>
      </w:r>
      <w:r w:rsidR="007E5090">
        <w:rPr>
          <w:rStyle w:val="SubtleEmphasis"/>
          <w:i w:val="0"/>
          <w:color w:val="auto"/>
        </w:rPr>
        <w:t xml:space="preserve">yle with no plots established. </w:t>
      </w:r>
      <w:r w:rsidRPr="005A6F79">
        <w:rPr>
          <w:rStyle w:val="SubtleEmphasis"/>
          <w:i w:val="0"/>
          <w:color w:val="auto"/>
        </w:rPr>
        <w:t xml:space="preserve">Three Oregon hop yards of </w:t>
      </w:r>
      <w:r w:rsidR="007E5090">
        <w:rPr>
          <w:rStyle w:val="SubtleEmphasis"/>
          <w:i w:val="0"/>
          <w:color w:val="auto"/>
        </w:rPr>
        <w:t xml:space="preserve">Cascade cultivar were selected. All yards are under drip irrigation. </w:t>
      </w:r>
      <w:r w:rsidR="00C31EBF">
        <w:rPr>
          <w:rStyle w:val="SubtleEmphasis"/>
          <w:i w:val="0"/>
          <w:color w:val="auto"/>
        </w:rPr>
        <w:t xml:space="preserve">Each site will be sampled in the late winter to assess pre-season nutrient status. </w:t>
      </w:r>
      <w:r w:rsidR="007E5090">
        <w:rPr>
          <w:rStyle w:val="SubtleEmphasis"/>
          <w:i w:val="0"/>
          <w:color w:val="auto"/>
        </w:rPr>
        <w:t xml:space="preserve">Growers follow their own nutrient program for rates and timing based on individual goals, soil tests, and consultation with agronomists. The goal is </w:t>
      </w:r>
      <w:proofErr w:type="gramStart"/>
      <w:r w:rsidR="007E5090">
        <w:rPr>
          <w:rStyle w:val="SubtleEmphasis"/>
          <w:i w:val="0"/>
          <w:color w:val="auto"/>
        </w:rPr>
        <w:t>evaluate</w:t>
      </w:r>
      <w:proofErr w:type="gramEnd"/>
      <w:r w:rsidR="007E5090">
        <w:rPr>
          <w:rStyle w:val="SubtleEmphasis"/>
          <w:i w:val="0"/>
          <w:color w:val="auto"/>
        </w:rPr>
        <w:t xml:space="preserve"> nutrient uptake and availability under business as usual standard practices.  </w:t>
      </w:r>
    </w:p>
    <w:p w14:paraId="252F7281" w14:textId="77777777" w:rsidR="007E5090" w:rsidRPr="00FD2C3C" w:rsidRDefault="007E5090" w:rsidP="00FD2C3C">
      <w:pPr>
        <w:rPr>
          <w:iCs/>
        </w:rPr>
      </w:pPr>
    </w:p>
    <w:p w14:paraId="4D56D897" w14:textId="0F779044" w:rsidR="00032A74" w:rsidRDefault="00C16DB4" w:rsidP="00084604">
      <w:pPr>
        <w:tabs>
          <w:tab w:val="left" w:pos="3387"/>
        </w:tabs>
        <w:autoSpaceDE w:val="0"/>
        <w:autoSpaceDN w:val="0"/>
        <w:adjustRightInd w:val="0"/>
        <w:spacing w:after="0" w:line="240" w:lineRule="auto"/>
        <w:rPr>
          <w:rStyle w:val="SubtleEmphasis"/>
        </w:rPr>
      </w:pPr>
      <w:r w:rsidRPr="00C16DB4">
        <w:rPr>
          <w:rStyle w:val="SubtleEmphasis"/>
        </w:rPr>
        <w:t>Addressing objectives</w:t>
      </w:r>
      <w:r w:rsidR="00084604">
        <w:rPr>
          <w:rStyle w:val="SubtleEmphasis"/>
        </w:rPr>
        <w:tab/>
      </w:r>
    </w:p>
    <w:p w14:paraId="5A28A03E" w14:textId="1C7D8283" w:rsidR="00084604" w:rsidRDefault="00084604" w:rsidP="00084604">
      <w:pPr>
        <w:pStyle w:val="ListParagraph"/>
        <w:numPr>
          <w:ilvl w:val="0"/>
          <w:numId w:val="16"/>
        </w:numPr>
        <w:autoSpaceDE w:val="0"/>
        <w:autoSpaceDN w:val="0"/>
        <w:adjustRightInd w:val="0"/>
        <w:spacing w:after="0" w:line="240" w:lineRule="auto"/>
        <w:rPr>
          <w:rFonts w:cstheme="minorHAnsi"/>
          <w:bCs/>
          <w:color w:val="000000"/>
        </w:rPr>
      </w:pPr>
      <w:r w:rsidRPr="00170666">
        <w:rPr>
          <w:rFonts w:cstheme="minorHAnsi"/>
          <w:bCs/>
          <w:color w:val="000000"/>
        </w:rPr>
        <w:t>Generate nutrient up</w:t>
      </w:r>
      <w:r>
        <w:rPr>
          <w:rFonts w:cstheme="minorHAnsi"/>
          <w:bCs/>
          <w:color w:val="000000"/>
        </w:rPr>
        <w:t xml:space="preserve">take curves for macro and micronutrients under drip irrigation </w:t>
      </w:r>
    </w:p>
    <w:p w14:paraId="16048F12" w14:textId="727A80F7" w:rsidR="00084604" w:rsidRDefault="00084604" w:rsidP="00084604">
      <w:pPr>
        <w:autoSpaceDE w:val="0"/>
        <w:autoSpaceDN w:val="0"/>
        <w:adjustRightInd w:val="0"/>
        <w:spacing w:after="0" w:line="240" w:lineRule="auto"/>
        <w:rPr>
          <w:rFonts w:cstheme="minorHAnsi"/>
          <w:bCs/>
          <w:color w:val="000000"/>
        </w:rPr>
      </w:pPr>
    </w:p>
    <w:p w14:paraId="787AADB4" w14:textId="77777777" w:rsidR="00DF7D9E" w:rsidRDefault="00084604" w:rsidP="00084604">
      <w:pPr>
        <w:autoSpaceDE w:val="0"/>
        <w:autoSpaceDN w:val="0"/>
        <w:adjustRightInd w:val="0"/>
        <w:spacing w:after="0" w:line="240" w:lineRule="auto"/>
        <w:rPr>
          <w:rFonts w:cstheme="minorHAnsi"/>
          <w:bCs/>
          <w:color w:val="000000"/>
        </w:rPr>
      </w:pPr>
      <w:r>
        <w:rPr>
          <w:rFonts w:cstheme="minorHAnsi"/>
          <w:bCs/>
          <w:color w:val="000000"/>
        </w:rPr>
        <w:t xml:space="preserve">We will collect whole bine biomass samples at </w:t>
      </w:r>
      <w:r w:rsidR="003650E4">
        <w:rPr>
          <w:rFonts w:cstheme="minorHAnsi"/>
          <w:bCs/>
          <w:color w:val="000000"/>
        </w:rPr>
        <w:t>7</w:t>
      </w:r>
      <w:r>
        <w:rPr>
          <w:rFonts w:cstheme="minorHAnsi"/>
          <w:bCs/>
          <w:color w:val="000000"/>
        </w:rPr>
        <w:t xml:space="preserve"> time points throughout the season.  </w:t>
      </w:r>
      <w:r w:rsidR="00DF7D9E">
        <w:rPr>
          <w:rFonts w:cstheme="minorHAnsi"/>
          <w:bCs/>
          <w:color w:val="000000"/>
        </w:rPr>
        <w:t xml:space="preserve">See table below for the approximate schedule of sampling. </w:t>
      </w:r>
    </w:p>
    <w:p w14:paraId="197EF985" w14:textId="32486DAE" w:rsidR="00DF7D9E" w:rsidRDefault="009009CC" w:rsidP="00084604">
      <w:pPr>
        <w:autoSpaceDE w:val="0"/>
        <w:autoSpaceDN w:val="0"/>
        <w:adjustRightInd w:val="0"/>
        <w:spacing w:after="0" w:line="240" w:lineRule="auto"/>
        <w:rPr>
          <w:rFonts w:cstheme="minorHAnsi"/>
          <w:bCs/>
          <w:color w:val="000000"/>
        </w:rPr>
      </w:pPr>
      <w:r>
        <w:rPr>
          <w:rFonts w:cstheme="minorHAnsi"/>
          <w:bCs/>
          <w:noProof/>
          <w:color w:val="000000"/>
        </w:rPr>
        <w:drawing>
          <wp:inline distT="0" distB="0" distL="0" distR="0" wp14:anchorId="1FA4805C" wp14:editId="5117361E">
            <wp:extent cx="5943600" cy="23602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p sampling timelin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360295"/>
                    </a:xfrm>
                    <a:prstGeom prst="rect">
                      <a:avLst/>
                    </a:prstGeom>
                  </pic:spPr>
                </pic:pic>
              </a:graphicData>
            </a:graphic>
          </wp:inline>
        </w:drawing>
      </w:r>
    </w:p>
    <w:p w14:paraId="61FE6C54" w14:textId="2816616F" w:rsidR="00084604" w:rsidRDefault="00084604" w:rsidP="00084604">
      <w:pPr>
        <w:autoSpaceDE w:val="0"/>
        <w:autoSpaceDN w:val="0"/>
        <w:adjustRightInd w:val="0"/>
        <w:spacing w:after="0" w:line="240" w:lineRule="auto"/>
        <w:rPr>
          <w:rFonts w:cstheme="minorHAnsi"/>
          <w:bCs/>
          <w:color w:val="000000"/>
        </w:rPr>
      </w:pPr>
      <w:r>
        <w:rPr>
          <w:rFonts w:cstheme="minorHAnsi"/>
          <w:bCs/>
          <w:color w:val="000000"/>
        </w:rPr>
        <w:t xml:space="preserve">Biomass sampling will consist of destructive sampling of above ground biomass from </w:t>
      </w:r>
      <w:r w:rsidR="006F46F6">
        <w:rPr>
          <w:rFonts w:cstheme="minorHAnsi"/>
          <w:bCs/>
          <w:color w:val="000000"/>
        </w:rPr>
        <w:t>nine</w:t>
      </w:r>
      <w:r w:rsidR="00D54BF4">
        <w:rPr>
          <w:rFonts w:cstheme="minorHAnsi"/>
          <w:bCs/>
          <w:color w:val="000000"/>
        </w:rPr>
        <w:t xml:space="preserve"> strings per field per time point.</w:t>
      </w:r>
      <w:r w:rsidR="006F46F6">
        <w:rPr>
          <w:rFonts w:cstheme="minorHAnsi"/>
          <w:bCs/>
          <w:color w:val="000000"/>
        </w:rPr>
        <w:t xml:space="preserve">  Biomass from three sets of three bines will be combined tog</w:t>
      </w:r>
      <w:r w:rsidR="00172E36">
        <w:rPr>
          <w:rFonts w:cstheme="minorHAnsi"/>
          <w:bCs/>
          <w:color w:val="000000"/>
        </w:rPr>
        <w:t xml:space="preserve">ether for individual analysis. </w:t>
      </w:r>
      <w:r w:rsidR="00D54BF4">
        <w:rPr>
          <w:rFonts w:cstheme="minorHAnsi"/>
          <w:bCs/>
          <w:color w:val="000000"/>
        </w:rPr>
        <w:t xml:space="preserve">Considering </w:t>
      </w:r>
      <w:r w:rsidR="009009CC">
        <w:rPr>
          <w:rFonts w:cstheme="minorHAnsi"/>
          <w:bCs/>
          <w:color w:val="000000"/>
        </w:rPr>
        <w:t xml:space="preserve">7 </w:t>
      </w:r>
      <w:r w:rsidR="00D54BF4">
        <w:rPr>
          <w:rFonts w:cstheme="minorHAnsi"/>
          <w:bCs/>
          <w:color w:val="000000"/>
        </w:rPr>
        <w:t>time points, a</w:t>
      </w:r>
      <w:r w:rsidR="006F46F6">
        <w:rPr>
          <w:rFonts w:cstheme="minorHAnsi"/>
          <w:bCs/>
          <w:color w:val="000000"/>
        </w:rPr>
        <w:t xml:space="preserve"> maximum</w:t>
      </w:r>
      <w:r w:rsidR="00D54BF4">
        <w:rPr>
          <w:rFonts w:cstheme="minorHAnsi"/>
          <w:bCs/>
          <w:color w:val="000000"/>
        </w:rPr>
        <w:t xml:space="preserve"> total of </w:t>
      </w:r>
      <w:r w:rsidR="009009CC">
        <w:rPr>
          <w:rFonts w:cstheme="minorHAnsi"/>
          <w:bCs/>
          <w:color w:val="000000"/>
        </w:rPr>
        <w:t>63</w:t>
      </w:r>
      <w:r w:rsidR="006F46F6">
        <w:rPr>
          <w:rFonts w:cstheme="minorHAnsi"/>
          <w:bCs/>
          <w:color w:val="000000"/>
        </w:rPr>
        <w:t xml:space="preserve"> </w:t>
      </w:r>
      <w:r w:rsidR="00D54BF4">
        <w:rPr>
          <w:rFonts w:cstheme="minorHAnsi"/>
          <w:bCs/>
          <w:color w:val="000000"/>
        </w:rPr>
        <w:t xml:space="preserve">strings would </w:t>
      </w:r>
      <w:proofErr w:type="gramStart"/>
      <w:r w:rsidR="00D54BF4">
        <w:rPr>
          <w:rFonts w:cstheme="minorHAnsi"/>
          <w:bCs/>
          <w:color w:val="000000"/>
        </w:rPr>
        <w:t>harvest</w:t>
      </w:r>
      <w:r w:rsidR="006F46F6">
        <w:rPr>
          <w:rFonts w:cstheme="minorHAnsi"/>
          <w:bCs/>
          <w:color w:val="000000"/>
        </w:rPr>
        <w:t>ed</w:t>
      </w:r>
      <w:proofErr w:type="gramEnd"/>
      <w:r w:rsidR="00D54BF4">
        <w:rPr>
          <w:rFonts w:cstheme="minorHAnsi"/>
          <w:bCs/>
          <w:color w:val="000000"/>
        </w:rPr>
        <w:t xml:space="preserve"> per year per field. </w:t>
      </w:r>
      <w:r w:rsidR="009009CC">
        <w:rPr>
          <w:rFonts w:cstheme="minorHAnsi"/>
          <w:bCs/>
          <w:color w:val="000000"/>
        </w:rPr>
        <w:t>At harvest,</w:t>
      </w:r>
      <w:r w:rsidR="00D54BF4">
        <w:rPr>
          <w:rFonts w:cstheme="minorHAnsi"/>
          <w:bCs/>
          <w:color w:val="000000"/>
        </w:rPr>
        <w:t xml:space="preserve"> biomass will be partitioned into leaves + bine and cones.  Biomass will be analyzed for dry weight and </w:t>
      </w:r>
      <w:proofErr w:type="gramStart"/>
      <w:r>
        <w:rPr>
          <w:rFonts w:cstheme="minorHAnsi"/>
          <w:bCs/>
          <w:color w:val="000000"/>
        </w:rPr>
        <w:t>N,P</w:t>
      </w:r>
      <w:proofErr w:type="gramEnd"/>
      <w:r>
        <w:rPr>
          <w:rFonts w:cstheme="minorHAnsi"/>
          <w:bCs/>
          <w:color w:val="000000"/>
        </w:rPr>
        <w:t xml:space="preserve">,K, S, Ca, Mg, Zn, Mn, Cu, Fe, B.  </w:t>
      </w:r>
    </w:p>
    <w:p w14:paraId="773F9F01" w14:textId="228DB04E" w:rsidR="007B75EB" w:rsidRDefault="00172E36" w:rsidP="007B75EB">
      <w:pPr>
        <w:autoSpaceDE w:val="0"/>
        <w:autoSpaceDN w:val="0"/>
        <w:adjustRightInd w:val="0"/>
        <w:spacing w:after="0" w:line="240" w:lineRule="auto"/>
        <w:rPr>
          <w:rFonts w:cstheme="minorHAnsi"/>
          <w:bCs/>
          <w:i/>
          <w:color w:val="000000"/>
          <w:u w:val="single"/>
        </w:rPr>
      </w:pPr>
      <w:r w:rsidRPr="00014BC0">
        <w:rPr>
          <w:rFonts w:cstheme="minorHAnsi"/>
          <w:bCs/>
          <w:i/>
          <w:color w:val="000000"/>
          <w:u w:val="single"/>
        </w:rPr>
        <w:t>Upon review of data from 2020 and discussion with grower group, we</w:t>
      </w:r>
      <w:r w:rsidR="00DE46F2">
        <w:rPr>
          <w:rFonts w:cstheme="minorHAnsi"/>
          <w:bCs/>
          <w:i/>
          <w:color w:val="000000"/>
          <w:u w:val="single"/>
        </w:rPr>
        <w:t xml:space="preserve"> chose</w:t>
      </w:r>
      <w:r w:rsidRPr="00014BC0">
        <w:rPr>
          <w:rFonts w:cstheme="minorHAnsi"/>
          <w:bCs/>
          <w:i/>
          <w:color w:val="000000"/>
          <w:u w:val="single"/>
        </w:rPr>
        <w:t xml:space="preserve"> </w:t>
      </w:r>
      <w:r w:rsidR="007B75EB">
        <w:rPr>
          <w:rFonts w:cstheme="minorHAnsi"/>
          <w:bCs/>
          <w:i/>
          <w:color w:val="000000"/>
          <w:u w:val="single"/>
        </w:rPr>
        <w:t>not to separate biomass into sidearms and main stem, but rather to separate into leaves and stems. This makes our data more comparable to biomass and nutrient work done within the industry as well as in other crops. Further this separation allowed us to use a mechanical harvest</w:t>
      </w:r>
      <w:r w:rsidR="00DE46F2">
        <w:rPr>
          <w:rFonts w:cstheme="minorHAnsi"/>
          <w:bCs/>
          <w:i/>
          <w:color w:val="000000"/>
          <w:u w:val="single"/>
        </w:rPr>
        <w:t>er</w:t>
      </w:r>
      <w:r w:rsidR="007B75EB">
        <w:rPr>
          <w:rFonts w:cstheme="minorHAnsi"/>
          <w:bCs/>
          <w:i/>
          <w:color w:val="000000"/>
          <w:u w:val="single"/>
        </w:rPr>
        <w:t xml:space="preserve">, expediating cone harvest and preserving quality. We will continue this in 2022. </w:t>
      </w:r>
    </w:p>
    <w:p w14:paraId="19521A8D" w14:textId="77777777" w:rsidR="007B75EB" w:rsidRDefault="007B75EB" w:rsidP="007B75EB">
      <w:pPr>
        <w:autoSpaceDE w:val="0"/>
        <w:autoSpaceDN w:val="0"/>
        <w:adjustRightInd w:val="0"/>
        <w:spacing w:after="0" w:line="240" w:lineRule="auto"/>
        <w:rPr>
          <w:rFonts w:cstheme="minorHAnsi"/>
          <w:bCs/>
          <w:i/>
          <w:color w:val="000000"/>
          <w:u w:val="single"/>
        </w:rPr>
      </w:pPr>
    </w:p>
    <w:p w14:paraId="63984FAD" w14:textId="0F24DF52" w:rsidR="00084604" w:rsidRPr="007B75EB" w:rsidRDefault="007B75EB" w:rsidP="007B75EB">
      <w:pPr>
        <w:pStyle w:val="ListParagraph"/>
        <w:numPr>
          <w:ilvl w:val="0"/>
          <w:numId w:val="16"/>
        </w:numPr>
        <w:autoSpaceDE w:val="0"/>
        <w:autoSpaceDN w:val="0"/>
        <w:adjustRightInd w:val="0"/>
        <w:spacing w:after="0" w:line="240" w:lineRule="auto"/>
        <w:rPr>
          <w:rFonts w:cstheme="minorHAnsi"/>
          <w:bCs/>
          <w:color w:val="000000"/>
        </w:rPr>
      </w:pPr>
      <w:r w:rsidRPr="007B75EB">
        <w:rPr>
          <w:rFonts w:cstheme="minorHAnsi"/>
          <w:bCs/>
          <w:iCs/>
          <w:color w:val="000000"/>
        </w:rPr>
        <w:t xml:space="preserve"> </w:t>
      </w:r>
      <w:r w:rsidR="00084604" w:rsidRPr="007B75EB">
        <w:rPr>
          <w:rFonts w:cstheme="minorHAnsi"/>
          <w:bCs/>
          <w:iCs/>
          <w:color w:val="000000"/>
        </w:rPr>
        <w:t>Express</w:t>
      </w:r>
      <w:r w:rsidR="00084604" w:rsidRPr="007B75EB">
        <w:rPr>
          <w:rFonts w:cstheme="minorHAnsi"/>
          <w:bCs/>
          <w:color w:val="000000"/>
        </w:rPr>
        <w:t xml:space="preserve"> nutrient accumulation and petiole analysis in relation to different plant development metrics (</w:t>
      </w:r>
      <w:proofErr w:type="gramStart"/>
      <w:r w:rsidR="00084604" w:rsidRPr="007B75EB">
        <w:rPr>
          <w:rFonts w:cstheme="minorHAnsi"/>
          <w:bCs/>
          <w:color w:val="000000"/>
        </w:rPr>
        <w:t>i.e.</w:t>
      </w:r>
      <w:proofErr w:type="gramEnd"/>
      <w:r w:rsidR="00084604" w:rsidRPr="007B75EB">
        <w:rPr>
          <w:rFonts w:cstheme="minorHAnsi"/>
          <w:bCs/>
          <w:color w:val="000000"/>
        </w:rPr>
        <w:t xml:space="preserve"> GDD, BBCH growth stage, distance to trellis wire)</w:t>
      </w:r>
    </w:p>
    <w:p w14:paraId="34AB0A89" w14:textId="77777777" w:rsidR="00D54BF4" w:rsidRDefault="00D54BF4" w:rsidP="00D54BF4">
      <w:pPr>
        <w:pStyle w:val="ListParagraph"/>
        <w:autoSpaceDE w:val="0"/>
        <w:autoSpaceDN w:val="0"/>
        <w:adjustRightInd w:val="0"/>
        <w:spacing w:after="0" w:line="240" w:lineRule="auto"/>
        <w:rPr>
          <w:rFonts w:cstheme="minorHAnsi"/>
          <w:bCs/>
          <w:color w:val="000000"/>
        </w:rPr>
      </w:pPr>
    </w:p>
    <w:p w14:paraId="5C034964" w14:textId="66BF5E41" w:rsidR="00D54BF4" w:rsidRDefault="00D54BF4" w:rsidP="00D54BF4">
      <w:pPr>
        <w:autoSpaceDE w:val="0"/>
        <w:autoSpaceDN w:val="0"/>
        <w:adjustRightInd w:val="0"/>
        <w:spacing w:after="0" w:line="240" w:lineRule="auto"/>
        <w:rPr>
          <w:rFonts w:cstheme="minorHAnsi"/>
          <w:bCs/>
          <w:color w:val="000000"/>
        </w:rPr>
      </w:pPr>
      <w:r>
        <w:rPr>
          <w:rFonts w:cstheme="minorHAnsi"/>
          <w:bCs/>
          <w:color w:val="000000"/>
        </w:rPr>
        <w:t>The exact stage of development at the time of biomass sampling will be recorded based on the BBCH scale. We will also calculate the</w:t>
      </w:r>
      <w:r w:rsidR="00C209A2">
        <w:rPr>
          <w:rFonts w:cstheme="minorHAnsi"/>
          <w:bCs/>
          <w:color w:val="000000"/>
        </w:rPr>
        <w:t xml:space="preserve"> growing degree days (GDD), </w:t>
      </w:r>
      <w:r>
        <w:rPr>
          <w:rFonts w:cstheme="minorHAnsi"/>
          <w:bCs/>
          <w:color w:val="000000"/>
        </w:rPr>
        <w:t xml:space="preserve">GDD since pruning and training </w:t>
      </w:r>
      <w:r w:rsidR="00C209A2">
        <w:rPr>
          <w:rFonts w:cstheme="minorHAnsi"/>
          <w:bCs/>
          <w:color w:val="000000"/>
        </w:rPr>
        <w:t>and distance to trellis and</w:t>
      </w:r>
      <w:r>
        <w:rPr>
          <w:rFonts w:cstheme="minorHAnsi"/>
          <w:bCs/>
          <w:color w:val="000000"/>
        </w:rPr>
        <w:t xml:space="preserve"> evaluate if these are relevant measures of plant development</w:t>
      </w:r>
      <w:r w:rsidR="00C209A2">
        <w:rPr>
          <w:rFonts w:cstheme="minorHAnsi"/>
          <w:bCs/>
          <w:color w:val="000000"/>
        </w:rPr>
        <w:t xml:space="preserve"> that relate consistently to plant nutrient status. </w:t>
      </w:r>
    </w:p>
    <w:p w14:paraId="34C5F5AF" w14:textId="77777777" w:rsidR="00D54BF4" w:rsidRPr="00D54BF4" w:rsidRDefault="00D54BF4" w:rsidP="00D54BF4">
      <w:pPr>
        <w:autoSpaceDE w:val="0"/>
        <w:autoSpaceDN w:val="0"/>
        <w:adjustRightInd w:val="0"/>
        <w:spacing w:after="0" w:line="240" w:lineRule="auto"/>
        <w:rPr>
          <w:rFonts w:cstheme="minorHAnsi"/>
          <w:bCs/>
          <w:color w:val="000000"/>
        </w:rPr>
      </w:pPr>
    </w:p>
    <w:p w14:paraId="06CE0DB2" w14:textId="79FFCBE1" w:rsidR="00172E36" w:rsidRPr="00014BC0" w:rsidRDefault="00084604" w:rsidP="00172E36">
      <w:pPr>
        <w:pStyle w:val="ListParagraph"/>
        <w:numPr>
          <w:ilvl w:val="0"/>
          <w:numId w:val="16"/>
        </w:numPr>
        <w:autoSpaceDE w:val="0"/>
        <w:autoSpaceDN w:val="0"/>
        <w:adjustRightInd w:val="0"/>
        <w:spacing w:after="0" w:line="240" w:lineRule="auto"/>
        <w:rPr>
          <w:rFonts w:cstheme="minorHAnsi"/>
          <w:bCs/>
          <w:i/>
          <w:color w:val="000000"/>
          <w:u w:val="single"/>
        </w:rPr>
      </w:pPr>
      <w:r>
        <w:rPr>
          <w:rFonts w:cstheme="minorHAnsi"/>
          <w:bCs/>
          <w:color w:val="000000"/>
        </w:rPr>
        <w:t>Evaluate the relationship between petiole</w:t>
      </w:r>
      <w:r w:rsidR="00B03DD8">
        <w:rPr>
          <w:rFonts w:cstheme="minorHAnsi"/>
          <w:bCs/>
          <w:color w:val="000000"/>
        </w:rPr>
        <w:t xml:space="preserve"> tissue</w:t>
      </w:r>
      <w:r>
        <w:rPr>
          <w:rFonts w:cstheme="minorHAnsi"/>
          <w:bCs/>
          <w:color w:val="000000"/>
        </w:rPr>
        <w:t xml:space="preserve"> </w:t>
      </w:r>
      <w:r w:rsidR="00577B5E">
        <w:rPr>
          <w:rFonts w:cstheme="minorHAnsi"/>
          <w:bCs/>
          <w:color w:val="000000"/>
        </w:rPr>
        <w:t xml:space="preserve">and </w:t>
      </w:r>
      <w:r>
        <w:rPr>
          <w:rFonts w:cstheme="minorHAnsi"/>
          <w:bCs/>
          <w:color w:val="000000"/>
        </w:rPr>
        <w:t>nutrient accumulation</w:t>
      </w:r>
      <w:r w:rsidR="00577B5E">
        <w:rPr>
          <w:rFonts w:cstheme="minorHAnsi"/>
          <w:bCs/>
          <w:color w:val="000000"/>
        </w:rPr>
        <w:t xml:space="preserve">.  Evaluate the relationship between soil tests, petiole </w:t>
      </w:r>
      <w:r w:rsidR="00B03DD8">
        <w:rPr>
          <w:rFonts w:cstheme="minorHAnsi"/>
          <w:bCs/>
          <w:color w:val="000000"/>
        </w:rPr>
        <w:t xml:space="preserve">tissue, petiole sap </w:t>
      </w:r>
      <w:r w:rsidR="00577B5E">
        <w:rPr>
          <w:rFonts w:cstheme="minorHAnsi"/>
          <w:bCs/>
          <w:color w:val="000000"/>
        </w:rPr>
        <w:t>and nutrient accumulation</w:t>
      </w:r>
      <w:r w:rsidR="00B03DD8">
        <w:rPr>
          <w:rFonts w:cstheme="minorHAnsi"/>
          <w:bCs/>
          <w:color w:val="000000"/>
        </w:rPr>
        <w:t xml:space="preserve"> at key growth stages.</w:t>
      </w:r>
      <w:r w:rsidR="00172E36">
        <w:rPr>
          <w:rFonts w:cstheme="minorHAnsi"/>
          <w:bCs/>
          <w:color w:val="000000"/>
        </w:rPr>
        <w:t xml:space="preserve"> </w:t>
      </w:r>
      <w:r w:rsidR="00172E36" w:rsidRPr="00014BC0">
        <w:rPr>
          <w:rFonts w:cstheme="minorHAnsi"/>
          <w:bCs/>
          <w:i/>
          <w:color w:val="000000"/>
          <w:u w:val="single"/>
        </w:rPr>
        <w:t xml:space="preserve">Upon final review of 2020 data and discussion with grower group we </w:t>
      </w:r>
      <w:r w:rsidR="002902A4">
        <w:rPr>
          <w:rFonts w:cstheme="minorHAnsi"/>
          <w:bCs/>
          <w:i/>
          <w:color w:val="000000"/>
          <w:u w:val="single"/>
        </w:rPr>
        <w:t>moved to</w:t>
      </w:r>
      <w:r w:rsidR="00172E36" w:rsidRPr="00014BC0">
        <w:rPr>
          <w:rFonts w:cstheme="minorHAnsi"/>
          <w:bCs/>
          <w:i/>
          <w:color w:val="000000"/>
          <w:u w:val="single"/>
        </w:rPr>
        <w:t xml:space="preserve"> traditional soil test</w:t>
      </w:r>
      <w:r w:rsidR="002902A4">
        <w:rPr>
          <w:rFonts w:cstheme="minorHAnsi"/>
          <w:bCs/>
          <w:i/>
          <w:color w:val="000000"/>
          <w:u w:val="single"/>
        </w:rPr>
        <w:t xml:space="preserve"> extractions to assess plant available N and soil test K in </w:t>
      </w:r>
      <w:r w:rsidR="002902A4">
        <w:rPr>
          <w:rFonts w:cstheme="minorHAnsi"/>
          <w:bCs/>
          <w:i/>
          <w:color w:val="000000"/>
          <w:u w:val="single"/>
        </w:rPr>
        <w:lastRenderedPageBreak/>
        <w:t xml:space="preserve">2021, rather than use plant root simulators which provided hard to interpret data in 2020.  We will continue using traditional soil tests in 2022. </w:t>
      </w:r>
    </w:p>
    <w:p w14:paraId="020CA379" w14:textId="598960A1" w:rsidR="00403675" w:rsidRPr="00403675" w:rsidRDefault="00403675" w:rsidP="00403675">
      <w:pPr>
        <w:numPr>
          <w:ilvl w:val="0"/>
          <w:numId w:val="16"/>
        </w:numPr>
        <w:autoSpaceDE w:val="0"/>
        <w:autoSpaceDN w:val="0"/>
        <w:adjustRightInd w:val="0"/>
        <w:spacing w:after="0" w:line="240" w:lineRule="auto"/>
        <w:rPr>
          <w:rFonts w:cstheme="minorHAnsi"/>
          <w:bCs/>
          <w:color w:val="000000"/>
        </w:rPr>
      </w:pPr>
      <w:r w:rsidRPr="00403675">
        <w:rPr>
          <w:rFonts w:cstheme="minorHAnsi"/>
          <w:bCs/>
          <w:color w:val="000000"/>
        </w:rPr>
        <w:t>Look at potential of alternative tissue tests: in-house ion meters and leaf sap analysis</w:t>
      </w:r>
      <w:r>
        <w:rPr>
          <w:rFonts w:cstheme="minorHAnsi"/>
          <w:bCs/>
          <w:color w:val="000000"/>
        </w:rPr>
        <w:t xml:space="preserve"> to assess in-season nutrient status</w:t>
      </w:r>
    </w:p>
    <w:p w14:paraId="643EF82C" w14:textId="77777777" w:rsidR="006F485D" w:rsidRDefault="006F485D" w:rsidP="00D54BF4">
      <w:pPr>
        <w:autoSpaceDE w:val="0"/>
        <w:autoSpaceDN w:val="0"/>
        <w:adjustRightInd w:val="0"/>
        <w:spacing w:after="0" w:line="240" w:lineRule="auto"/>
        <w:rPr>
          <w:rFonts w:cstheme="minorHAnsi"/>
          <w:bCs/>
          <w:color w:val="000000"/>
        </w:rPr>
      </w:pPr>
    </w:p>
    <w:p w14:paraId="1D23CEDA" w14:textId="5D50205A" w:rsidR="00B03DD8" w:rsidRDefault="00A83D6C" w:rsidP="00D54BF4">
      <w:pPr>
        <w:autoSpaceDE w:val="0"/>
        <w:autoSpaceDN w:val="0"/>
        <w:adjustRightInd w:val="0"/>
        <w:spacing w:after="0" w:line="240" w:lineRule="auto"/>
        <w:rPr>
          <w:rFonts w:cstheme="minorHAnsi"/>
          <w:bCs/>
          <w:color w:val="000000"/>
        </w:rPr>
      </w:pPr>
      <w:r>
        <w:rPr>
          <w:rFonts w:cstheme="minorHAnsi"/>
          <w:bCs/>
          <w:color w:val="000000"/>
        </w:rPr>
        <w:t>Petiole tissue samples will be sa</w:t>
      </w:r>
      <w:r w:rsidR="00C209A2">
        <w:rPr>
          <w:rFonts w:cstheme="minorHAnsi"/>
          <w:bCs/>
          <w:color w:val="000000"/>
        </w:rPr>
        <w:t>mpled in paralle</w:t>
      </w:r>
      <w:r>
        <w:rPr>
          <w:rFonts w:cstheme="minorHAnsi"/>
          <w:bCs/>
          <w:color w:val="000000"/>
        </w:rPr>
        <w:t>l with biomass sampling</w:t>
      </w:r>
      <w:r w:rsidR="00B03DD8">
        <w:rPr>
          <w:rFonts w:cstheme="minorHAnsi"/>
          <w:bCs/>
          <w:color w:val="000000"/>
        </w:rPr>
        <w:t xml:space="preserve"> at four time points</w:t>
      </w:r>
      <w:r>
        <w:rPr>
          <w:rFonts w:cstheme="minorHAnsi"/>
          <w:bCs/>
          <w:color w:val="000000"/>
        </w:rPr>
        <w:t xml:space="preserve">. </w:t>
      </w:r>
      <w:r w:rsidR="00B03DD8">
        <w:rPr>
          <w:rFonts w:cstheme="minorHAnsi"/>
          <w:bCs/>
          <w:color w:val="000000"/>
        </w:rPr>
        <w:t>Petiole tissue samples will not be taken at the initial biomass and end biomass sampling points, as these do not reflect critical growth periods and do not align with standard industry practices.  Regular petiole tissue sampling will follow standard procedures (collect 40-50 petioles at 5-6 ft. height)</w:t>
      </w:r>
      <w:r w:rsidR="00D46393">
        <w:rPr>
          <w:rFonts w:cstheme="minorHAnsi"/>
          <w:bCs/>
          <w:color w:val="000000"/>
        </w:rPr>
        <w:t xml:space="preserve"> and include three replications.</w:t>
      </w:r>
      <w:r w:rsidR="00B03DD8">
        <w:rPr>
          <w:rFonts w:cstheme="minorHAnsi"/>
          <w:bCs/>
          <w:color w:val="000000"/>
        </w:rPr>
        <w:t xml:space="preserve"> </w:t>
      </w:r>
      <w:r w:rsidR="00DE46F2">
        <w:rPr>
          <w:rFonts w:cstheme="minorHAnsi"/>
          <w:bCs/>
          <w:color w:val="000000"/>
        </w:rPr>
        <w:t xml:space="preserve">Petiole samples will be analyzed for N, P, and K status. </w:t>
      </w:r>
      <w:r w:rsidR="00EE5826">
        <w:rPr>
          <w:rFonts w:cstheme="minorHAnsi"/>
          <w:bCs/>
          <w:color w:val="000000"/>
        </w:rPr>
        <w:t xml:space="preserve">We will also continue to compare laboratory petiole analysis with in-house petiole N determined by ion meter, which may be a cheaper and quicker alternative to sending off petiole samples to a lab. </w:t>
      </w:r>
    </w:p>
    <w:p w14:paraId="06A87453" w14:textId="77777777" w:rsidR="00B03DD8" w:rsidRDefault="00B03DD8" w:rsidP="00D54BF4">
      <w:pPr>
        <w:autoSpaceDE w:val="0"/>
        <w:autoSpaceDN w:val="0"/>
        <w:adjustRightInd w:val="0"/>
        <w:spacing w:after="0" w:line="240" w:lineRule="auto"/>
        <w:rPr>
          <w:rFonts w:cstheme="minorHAnsi"/>
          <w:bCs/>
          <w:color w:val="000000"/>
        </w:rPr>
      </w:pPr>
    </w:p>
    <w:p w14:paraId="076F5C7D" w14:textId="3FCDF17B" w:rsidR="00172E36" w:rsidRPr="00EE5826" w:rsidRDefault="00403675" w:rsidP="00D54BF4">
      <w:pPr>
        <w:autoSpaceDE w:val="0"/>
        <w:autoSpaceDN w:val="0"/>
        <w:adjustRightInd w:val="0"/>
        <w:spacing w:after="0" w:line="240" w:lineRule="auto"/>
        <w:rPr>
          <w:rFonts w:cstheme="minorHAnsi"/>
          <w:bCs/>
          <w:i/>
          <w:iCs/>
          <w:color w:val="000000"/>
          <w:u w:val="single"/>
        </w:rPr>
      </w:pPr>
      <w:r w:rsidRPr="00EE5826">
        <w:rPr>
          <w:rFonts w:cstheme="minorHAnsi"/>
          <w:bCs/>
          <w:i/>
          <w:iCs/>
          <w:color w:val="000000"/>
          <w:u w:val="single"/>
        </w:rPr>
        <w:t xml:space="preserve">In 2021, we added measurements of leaf sap analysis at two time points, June 2 and June 15. We will continue this in 2022. Leaf sap analysis is supposed to allow earlier diagnosis of nutrient deficiencies compared to traditional petiole analysis. We will examine how leaf sap analysis relates to petiole analysis and nutrient uptake </w:t>
      </w:r>
      <w:r w:rsidR="00EE5826" w:rsidRPr="00EE5826">
        <w:rPr>
          <w:rFonts w:cstheme="minorHAnsi"/>
          <w:bCs/>
          <w:i/>
          <w:iCs/>
          <w:color w:val="000000"/>
          <w:u w:val="single"/>
        </w:rPr>
        <w:t xml:space="preserve">to help determine what additional and actionable information growers may get from the leaf sap analysis. </w:t>
      </w:r>
    </w:p>
    <w:p w14:paraId="78E63FB7" w14:textId="5FC58669" w:rsidR="00084604" w:rsidRDefault="00084604" w:rsidP="00084604">
      <w:pPr>
        <w:tabs>
          <w:tab w:val="left" w:pos="3387"/>
        </w:tabs>
        <w:autoSpaceDE w:val="0"/>
        <w:autoSpaceDN w:val="0"/>
        <w:adjustRightInd w:val="0"/>
        <w:spacing w:after="0" w:line="240" w:lineRule="auto"/>
        <w:rPr>
          <w:rStyle w:val="SubtleEmphasis"/>
        </w:rPr>
      </w:pPr>
    </w:p>
    <w:p w14:paraId="612B283F" w14:textId="7F449775" w:rsidR="00FD011D" w:rsidRDefault="00FD011D" w:rsidP="004951C2">
      <w:pPr>
        <w:spacing w:after="0"/>
        <w:rPr>
          <w:b/>
        </w:rPr>
      </w:pPr>
      <w:r w:rsidRPr="001B147A">
        <w:rPr>
          <w:b/>
        </w:rPr>
        <w:t>Outcomes:</w:t>
      </w:r>
    </w:p>
    <w:p w14:paraId="437BFD1C" w14:textId="53AC5E16" w:rsidR="004762E8" w:rsidRDefault="0096000A" w:rsidP="00F26286">
      <w:r>
        <w:t xml:space="preserve">We will generate nutrient </w:t>
      </w:r>
      <w:r w:rsidR="006F46F6">
        <w:t>accumulation</w:t>
      </w:r>
      <w:r>
        <w:t xml:space="preserve"> curves for macro and micronutrients relative to a range of metrics used to assess plant development.</w:t>
      </w:r>
      <w:r w:rsidR="001B147A">
        <w:t xml:space="preserve">  With</w:t>
      </w:r>
      <w:r w:rsidR="00817BB3">
        <w:t xml:space="preserve"> more</w:t>
      </w:r>
      <w:r w:rsidR="001B147A">
        <w:t xml:space="preserve"> solid relationships between growth stages and nutrient uptake</w:t>
      </w:r>
      <w:r w:rsidR="00486510">
        <w:t>,</w:t>
      </w:r>
      <w:r w:rsidR="001B147A">
        <w:t xml:space="preserve"> growers will be better able to </w:t>
      </w:r>
      <w:r w:rsidR="00486510">
        <w:t xml:space="preserve">calculate seasonal nutrient demand and </w:t>
      </w:r>
      <w:r w:rsidR="001B147A">
        <w:t>adjust fertilizer rates in-season</w:t>
      </w:r>
      <w:r w:rsidR="00145682">
        <w:t>, saving money while optimizing yield and quality</w:t>
      </w:r>
      <w:r w:rsidR="001B147A">
        <w:t>.</w:t>
      </w:r>
      <w:r>
        <w:t xml:space="preserve">  We will assess variability</w:t>
      </w:r>
      <w:r w:rsidR="00817BB3">
        <w:t xml:space="preserve"> surrounding </w:t>
      </w:r>
      <w:r>
        <w:t>petiole</w:t>
      </w:r>
      <w:r w:rsidR="00817BB3">
        <w:t xml:space="preserve"> </w:t>
      </w:r>
      <w:r w:rsidR="004762E8">
        <w:t xml:space="preserve">tissue </w:t>
      </w:r>
      <w:r>
        <w:t xml:space="preserve">analysis as </w:t>
      </w:r>
      <w:r w:rsidR="00145682">
        <w:t xml:space="preserve">a </w:t>
      </w:r>
      <w:r>
        <w:t xml:space="preserve">means of </w:t>
      </w:r>
      <w:r w:rsidR="00BB58E0">
        <w:t>determining</w:t>
      </w:r>
      <w:r>
        <w:t xml:space="preserve"> in-seas</w:t>
      </w:r>
      <w:r w:rsidR="00817BB3">
        <w:t>on nutrient status</w:t>
      </w:r>
      <w:r w:rsidR="004762E8">
        <w:t xml:space="preserve"> and examine alternative methods for determining N status in the growing season</w:t>
      </w:r>
      <w:r w:rsidR="00817BB3">
        <w:t xml:space="preserve">. </w:t>
      </w:r>
      <w:r w:rsidR="004762E8">
        <w:t xml:space="preserve"> Putting these pieces </w:t>
      </w:r>
      <w:r w:rsidR="00486510">
        <w:t>together,</w:t>
      </w:r>
      <w:r w:rsidR="004762E8">
        <w:t xml:space="preserve"> we will provide recommendations for the most effective sampling procedures and provide preliminary data on relationships between petiole tissue and petiole sap</w:t>
      </w:r>
      <w:r w:rsidR="00486510">
        <w:t xml:space="preserve"> </w:t>
      </w:r>
      <w:r w:rsidR="004762E8">
        <w:t xml:space="preserve">analysis.  </w:t>
      </w:r>
    </w:p>
    <w:p w14:paraId="43E995BD" w14:textId="0E693CDA" w:rsidR="00FD011D" w:rsidRDefault="00FD011D" w:rsidP="004951C2">
      <w:pPr>
        <w:spacing w:after="0"/>
        <w:rPr>
          <w:b/>
        </w:rPr>
      </w:pPr>
      <w:r w:rsidRPr="00B80DF3">
        <w:rPr>
          <w:b/>
        </w:rPr>
        <w:t>Extension and Outreach Activities:</w:t>
      </w:r>
    </w:p>
    <w:p w14:paraId="765031C9" w14:textId="2AABD8AA" w:rsidR="00BB58E0" w:rsidRPr="00980450" w:rsidRDefault="00BB58E0" w:rsidP="004951C2">
      <w:pPr>
        <w:spacing w:after="0"/>
      </w:pPr>
      <w:r w:rsidRPr="00980450">
        <w:t xml:space="preserve">New data will be used to update the OSU Hop Nutrient Management Guide. </w:t>
      </w:r>
      <w:r w:rsidR="00980450" w:rsidRPr="00980450">
        <w:t>This work will be promoted through OSU Extension activities and thro</w:t>
      </w:r>
      <w:r w:rsidR="007B4475">
        <w:t>ugh the Oregon Hop</w:t>
      </w:r>
      <w:r w:rsidR="00486510">
        <w:t xml:space="preserve"> Commission</w:t>
      </w:r>
      <w:r w:rsidR="00980450" w:rsidRPr="00980450">
        <w:t xml:space="preserve">. Specific guidelines for tissue </w:t>
      </w:r>
      <w:r w:rsidR="006B1E4E">
        <w:t xml:space="preserve">and sap </w:t>
      </w:r>
      <w:r w:rsidR="00980450" w:rsidRPr="00980450">
        <w:t>testing, GDD calculations and plant growth staging will be developed and demonstrated at</w:t>
      </w:r>
      <w:r w:rsidR="00980450">
        <w:t xml:space="preserve"> regional workshops and field days</w:t>
      </w:r>
      <w:r w:rsidR="00980450" w:rsidRPr="00980450">
        <w:t xml:space="preserve">. </w:t>
      </w:r>
      <w:r w:rsidR="00C27F08" w:rsidRPr="00980450">
        <w:t>Results will be presented annually</w:t>
      </w:r>
      <w:r w:rsidR="007B4475">
        <w:t xml:space="preserve"> to the Oregon Hop Commission and at the Hop</w:t>
      </w:r>
      <w:r w:rsidR="00C27F08" w:rsidRPr="00980450">
        <w:t xml:space="preserve"> Research Council mee</w:t>
      </w:r>
      <w:r w:rsidR="00980450" w:rsidRPr="00980450">
        <w:t xml:space="preserve">ting on at least </w:t>
      </w:r>
      <w:r w:rsidR="005665EC">
        <w:t xml:space="preserve">two </w:t>
      </w:r>
      <w:r w:rsidR="00980450" w:rsidRPr="00980450">
        <w:t>occasion</w:t>
      </w:r>
      <w:r w:rsidR="005665EC">
        <w:t>s</w:t>
      </w:r>
      <w:r w:rsidR="00980450" w:rsidRPr="00980450">
        <w:t xml:space="preserve">.  </w:t>
      </w:r>
    </w:p>
    <w:p w14:paraId="1670C73F" w14:textId="0106003B" w:rsidR="00145682" w:rsidRDefault="00145682" w:rsidP="004951C2">
      <w:pPr>
        <w:spacing w:after="0"/>
        <w:rPr>
          <w:b/>
        </w:rPr>
      </w:pPr>
    </w:p>
    <w:p w14:paraId="251D994B" w14:textId="23189E4E" w:rsidR="00145682" w:rsidRPr="00BB58E0" w:rsidRDefault="00145682" w:rsidP="004951C2">
      <w:pPr>
        <w:spacing w:after="0"/>
        <w:rPr>
          <w:b/>
        </w:rPr>
      </w:pPr>
    </w:p>
    <w:p w14:paraId="73224734" w14:textId="77777777" w:rsidR="00FD011D" w:rsidRPr="00BB58E0" w:rsidRDefault="00FD011D" w:rsidP="004951C2">
      <w:pPr>
        <w:spacing w:after="0"/>
        <w:rPr>
          <w:b/>
        </w:rPr>
      </w:pPr>
      <w:r w:rsidRPr="00BB58E0">
        <w:rPr>
          <w:b/>
        </w:rPr>
        <w:t>Attachments:</w:t>
      </w:r>
    </w:p>
    <w:p w14:paraId="0512840A" w14:textId="4C70D5B3" w:rsidR="00FD011D" w:rsidRDefault="00FD011D" w:rsidP="004951C2">
      <w:pPr>
        <w:spacing w:after="0"/>
        <w:rPr>
          <w:b/>
        </w:rPr>
      </w:pPr>
      <w:r w:rsidRPr="00BB58E0">
        <w:rPr>
          <w:b/>
        </w:rPr>
        <w:t>Time Frame for Objectives:</w:t>
      </w:r>
    </w:p>
    <w:tbl>
      <w:tblPr>
        <w:tblW w:w="9360" w:type="dxa"/>
        <w:tblLook w:val="04A0" w:firstRow="1" w:lastRow="0" w:firstColumn="1" w:lastColumn="0" w:noHBand="0" w:noVBand="1"/>
      </w:tblPr>
      <w:tblGrid>
        <w:gridCol w:w="942"/>
        <w:gridCol w:w="8418"/>
      </w:tblGrid>
      <w:tr w:rsidR="00D94169" w:rsidRPr="00D94169" w14:paraId="022F6BDF" w14:textId="77777777" w:rsidTr="00D94169">
        <w:trPr>
          <w:trHeight w:val="300"/>
        </w:trPr>
        <w:tc>
          <w:tcPr>
            <w:tcW w:w="942" w:type="dxa"/>
            <w:tcBorders>
              <w:top w:val="nil"/>
              <w:left w:val="nil"/>
              <w:bottom w:val="single" w:sz="4" w:space="0" w:color="auto"/>
              <w:right w:val="nil"/>
            </w:tcBorders>
            <w:shd w:val="clear" w:color="auto" w:fill="auto"/>
            <w:noWrap/>
            <w:vAlign w:val="bottom"/>
            <w:hideMark/>
          </w:tcPr>
          <w:p w14:paraId="1D27010B" w14:textId="77777777" w:rsidR="00D94169" w:rsidRPr="00D94169" w:rsidRDefault="00D94169" w:rsidP="00D94169">
            <w:pPr>
              <w:spacing w:after="0" w:line="240" w:lineRule="auto"/>
              <w:rPr>
                <w:rFonts w:ascii="Times New Roman" w:eastAsia="Times New Roman" w:hAnsi="Times New Roman" w:cs="Times New Roman"/>
                <w:sz w:val="20"/>
                <w:szCs w:val="24"/>
              </w:rPr>
            </w:pPr>
          </w:p>
        </w:tc>
        <w:tc>
          <w:tcPr>
            <w:tcW w:w="8418" w:type="dxa"/>
            <w:tcBorders>
              <w:top w:val="nil"/>
              <w:left w:val="nil"/>
              <w:bottom w:val="single" w:sz="4" w:space="0" w:color="auto"/>
              <w:right w:val="nil"/>
            </w:tcBorders>
            <w:shd w:val="clear" w:color="auto" w:fill="auto"/>
            <w:noWrap/>
            <w:vAlign w:val="bottom"/>
            <w:hideMark/>
          </w:tcPr>
          <w:p w14:paraId="7C5FCC59" w14:textId="77777777" w:rsidR="00D94169" w:rsidRPr="00D94169" w:rsidRDefault="00D94169" w:rsidP="00D94169">
            <w:pPr>
              <w:spacing w:after="0" w:line="240" w:lineRule="auto"/>
              <w:rPr>
                <w:rFonts w:ascii="Calibri" w:eastAsia="Times New Roman" w:hAnsi="Calibri" w:cs="Calibri"/>
                <w:b/>
                <w:bCs/>
                <w:color w:val="000000"/>
                <w:sz w:val="22"/>
              </w:rPr>
            </w:pPr>
            <w:r w:rsidRPr="00D94169">
              <w:rPr>
                <w:rFonts w:ascii="Calibri" w:eastAsia="Times New Roman" w:hAnsi="Calibri" w:cs="Calibri"/>
                <w:b/>
                <w:bCs/>
                <w:color w:val="000000"/>
                <w:sz w:val="22"/>
              </w:rPr>
              <w:t>Year 1 - 2020</w:t>
            </w:r>
          </w:p>
        </w:tc>
      </w:tr>
      <w:tr w:rsidR="00D94169" w:rsidRPr="00D94169" w14:paraId="7C858916" w14:textId="77777777" w:rsidTr="00D94169">
        <w:trPr>
          <w:trHeight w:val="300"/>
        </w:trPr>
        <w:tc>
          <w:tcPr>
            <w:tcW w:w="942" w:type="dxa"/>
            <w:tcBorders>
              <w:top w:val="single" w:sz="4" w:space="0" w:color="auto"/>
              <w:left w:val="nil"/>
              <w:bottom w:val="nil"/>
              <w:right w:val="nil"/>
            </w:tcBorders>
            <w:shd w:val="clear" w:color="auto" w:fill="auto"/>
            <w:noWrap/>
            <w:vAlign w:val="bottom"/>
            <w:hideMark/>
          </w:tcPr>
          <w:p w14:paraId="7049EF19" w14:textId="77777777" w:rsidR="00D94169" w:rsidRPr="00D94169" w:rsidRDefault="00D94169" w:rsidP="00D94169">
            <w:pPr>
              <w:spacing w:after="0" w:line="240" w:lineRule="auto"/>
              <w:rPr>
                <w:rFonts w:ascii="Calibri" w:eastAsia="Times New Roman" w:hAnsi="Calibri" w:cs="Calibri"/>
                <w:b/>
                <w:bCs/>
                <w:color w:val="000000"/>
                <w:sz w:val="22"/>
              </w:rPr>
            </w:pPr>
            <w:r w:rsidRPr="00D94169">
              <w:rPr>
                <w:rFonts w:ascii="Calibri" w:eastAsia="Times New Roman" w:hAnsi="Calibri" w:cs="Calibri"/>
                <w:b/>
                <w:bCs/>
                <w:color w:val="000000"/>
                <w:sz w:val="22"/>
              </w:rPr>
              <w:t>Jan</w:t>
            </w:r>
          </w:p>
        </w:tc>
        <w:tc>
          <w:tcPr>
            <w:tcW w:w="8418" w:type="dxa"/>
            <w:tcBorders>
              <w:top w:val="single" w:sz="4" w:space="0" w:color="auto"/>
              <w:left w:val="nil"/>
              <w:bottom w:val="nil"/>
              <w:right w:val="nil"/>
            </w:tcBorders>
            <w:shd w:val="clear" w:color="auto" w:fill="auto"/>
            <w:noWrap/>
            <w:vAlign w:val="bottom"/>
            <w:hideMark/>
          </w:tcPr>
          <w:p w14:paraId="5F668EEA" w14:textId="77777777" w:rsidR="00D94169" w:rsidRPr="00D94169" w:rsidRDefault="00D94169" w:rsidP="00D94169">
            <w:pPr>
              <w:spacing w:after="0" w:line="240" w:lineRule="auto"/>
              <w:rPr>
                <w:rFonts w:ascii="Calibri" w:eastAsia="Times New Roman" w:hAnsi="Calibri" w:cs="Calibri"/>
                <w:color w:val="000000"/>
                <w:sz w:val="22"/>
              </w:rPr>
            </w:pPr>
            <w:r w:rsidRPr="00D94169">
              <w:rPr>
                <w:rFonts w:ascii="Calibri" w:eastAsia="Times New Roman" w:hAnsi="Calibri" w:cs="Calibri"/>
                <w:color w:val="000000"/>
                <w:sz w:val="22"/>
              </w:rPr>
              <w:t>secure sites, finalize sampling protocol</w:t>
            </w:r>
          </w:p>
        </w:tc>
      </w:tr>
      <w:tr w:rsidR="00D94169" w:rsidRPr="00D94169" w14:paraId="5B17BE24" w14:textId="77777777" w:rsidTr="00D94169">
        <w:trPr>
          <w:trHeight w:val="300"/>
        </w:trPr>
        <w:tc>
          <w:tcPr>
            <w:tcW w:w="942" w:type="dxa"/>
            <w:tcBorders>
              <w:top w:val="nil"/>
              <w:left w:val="nil"/>
              <w:bottom w:val="nil"/>
              <w:right w:val="nil"/>
            </w:tcBorders>
            <w:shd w:val="clear" w:color="auto" w:fill="auto"/>
            <w:noWrap/>
            <w:vAlign w:val="bottom"/>
            <w:hideMark/>
          </w:tcPr>
          <w:p w14:paraId="29E90848" w14:textId="77777777" w:rsidR="00D94169" w:rsidRPr="00D94169" w:rsidRDefault="00D94169" w:rsidP="00D94169">
            <w:pPr>
              <w:spacing w:after="0" w:line="240" w:lineRule="auto"/>
              <w:rPr>
                <w:rFonts w:ascii="Calibri" w:eastAsia="Times New Roman" w:hAnsi="Calibri" w:cs="Calibri"/>
                <w:b/>
                <w:bCs/>
                <w:color w:val="000000"/>
                <w:sz w:val="22"/>
              </w:rPr>
            </w:pPr>
            <w:r w:rsidRPr="00D94169">
              <w:rPr>
                <w:rFonts w:ascii="Calibri" w:eastAsia="Times New Roman" w:hAnsi="Calibri" w:cs="Calibri"/>
                <w:b/>
                <w:bCs/>
                <w:color w:val="000000"/>
                <w:sz w:val="22"/>
              </w:rPr>
              <w:t>Feb</w:t>
            </w:r>
          </w:p>
        </w:tc>
        <w:tc>
          <w:tcPr>
            <w:tcW w:w="8418" w:type="dxa"/>
            <w:tcBorders>
              <w:top w:val="nil"/>
              <w:left w:val="nil"/>
              <w:bottom w:val="nil"/>
              <w:right w:val="nil"/>
            </w:tcBorders>
            <w:shd w:val="clear" w:color="auto" w:fill="auto"/>
            <w:noWrap/>
            <w:vAlign w:val="bottom"/>
            <w:hideMark/>
          </w:tcPr>
          <w:p w14:paraId="6BEF6C39" w14:textId="77777777" w:rsidR="00D94169" w:rsidRPr="00D94169" w:rsidRDefault="00D94169" w:rsidP="00D94169">
            <w:pPr>
              <w:spacing w:after="0" w:line="240" w:lineRule="auto"/>
              <w:rPr>
                <w:rFonts w:ascii="Calibri" w:eastAsia="Times New Roman" w:hAnsi="Calibri" w:cs="Calibri"/>
                <w:color w:val="000000"/>
                <w:sz w:val="22"/>
              </w:rPr>
            </w:pPr>
            <w:r w:rsidRPr="00D94169">
              <w:rPr>
                <w:rFonts w:ascii="Calibri" w:eastAsia="Times New Roman" w:hAnsi="Calibri" w:cs="Calibri"/>
                <w:color w:val="000000"/>
                <w:sz w:val="22"/>
              </w:rPr>
              <w:t>finalize sampling protocol</w:t>
            </w:r>
          </w:p>
        </w:tc>
      </w:tr>
      <w:tr w:rsidR="00D94169" w:rsidRPr="00D94169" w14:paraId="69C15235" w14:textId="77777777" w:rsidTr="00D94169">
        <w:trPr>
          <w:trHeight w:val="300"/>
        </w:trPr>
        <w:tc>
          <w:tcPr>
            <w:tcW w:w="942" w:type="dxa"/>
            <w:tcBorders>
              <w:top w:val="nil"/>
              <w:left w:val="nil"/>
              <w:bottom w:val="nil"/>
              <w:right w:val="nil"/>
            </w:tcBorders>
            <w:shd w:val="clear" w:color="auto" w:fill="auto"/>
            <w:noWrap/>
            <w:vAlign w:val="bottom"/>
            <w:hideMark/>
          </w:tcPr>
          <w:p w14:paraId="38E65999" w14:textId="77777777" w:rsidR="00D94169" w:rsidRPr="00D94169" w:rsidRDefault="00D94169" w:rsidP="00D94169">
            <w:pPr>
              <w:spacing w:after="0" w:line="240" w:lineRule="auto"/>
              <w:rPr>
                <w:rFonts w:ascii="Calibri" w:eastAsia="Times New Roman" w:hAnsi="Calibri" w:cs="Calibri"/>
                <w:b/>
                <w:bCs/>
                <w:color w:val="000000"/>
                <w:sz w:val="22"/>
              </w:rPr>
            </w:pPr>
            <w:r w:rsidRPr="00D94169">
              <w:rPr>
                <w:rFonts w:ascii="Calibri" w:eastAsia="Times New Roman" w:hAnsi="Calibri" w:cs="Calibri"/>
                <w:b/>
                <w:bCs/>
                <w:color w:val="000000"/>
                <w:sz w:val="22"/>
              </w:rPr>
              <w:t>Mar</w:t>
            </w:r>
          </w:p>
        </w:tc>
        <w:tc>
          <w:tcPr>
            <w:tcW w:w="8418" w:type="dxa"/>
            <w:tcBorders>
              <w:top w:val="nil"/>
              <w:left w:val="nil"/>
              <w:bottom w:val="nil"/>
              <w:right w:val="nil"/>
            </w:tcBorders>
            <w:shd w:val="clear" w:color="auto" w:fill="auto"/>
            <w:noWrap/>
            <w:vAlign w:val="bottom"/>
            <w:hideMark/>
          </w:tcPr>
          <w:p w14:paraId="78081959" w14:textId="77777777" w:rsidR="00D94169" w:rsidRPr="00D94169" w:rsidRDefault="00D94169" w:rsidP="00D94169">
            <w:pPr>
              <w:spacing w:after="0" w:line="240" w:lineRule="auto"/>
              <w:rPr>
                <w:rFonts w:ascii="Calibri" w:eastAsia="Times New Roman" w:hAnsi="Calibri" w:cs="Calibri"/>
                <w:color w:val="000000"/>
                <w:sz w:val="22"/>
              </w:rPr>
            </w:pPr>
            <w:r w:rsidRPr="00D94169">
              <w:rPr>
                <w:rFonts w:ascii="Calibri" w:eastAsia="Times New Roman" w:hAnsi="Calibri" w:cs="Calibri"/>
                <w:color w:val="000000"/>
                <w:sz w:val="22"/>
              </w:rPr>
              <w:t>soil test</w:t>
            </w:r>
          </w:p>
        </w:tc>
      </w:tr>
      <w:tr w:rsidR="00D94169" w:rsidRPr="00D94169" w14:paraId="2466E2A2" w14:textId="77777777" w:rsidTr="00D94169">
        <w:trPr>
          <w:trHeight w:val="300"/>
        </w:trPr>
        <w:tc>
          <w:tcPr>
            <w:tcW w:w="942" w:type="dxa"/>
            <w:tcBorders>
              <w:top w:val="nil"/>
              <w:left w:val="nil"/>
              <w:bottom w:val="nil"/>
              <w:right w:val="nil"/>
            </w:tcBorders>
            <w:shd w:val="clear" w:color="auto" w:fill="auto"/>
            <w:noWrap/>
            <w:vAlign w:val="bottom"/>
            <w:hideMark/>
          </w:tcPr>
          <w:p w14:paraId="387BA43B" w14:textId="77777777" w:rsidR="00D94169" w:rsidRPr="00D94169" w:rsidRDefault="00D94169" w:rsidP="00D94169">
            <w:pPr>
              <w:spacing w:after="0" w:line="240" w:lineRule="auto"/>
              <w:rPr>
                <w:rFonts w:ascii="Calibri" w:eastAsia="Times New Roman" w:hAnsi="Calibri" w:cs="Calibri"/>
                <w:b/>
                <w:bCs/>
                <w:color w:val="000000"/>
                <w:sz w:val="22"/>
              </w:rPr>
            </w:pPr>
            <w:r w:rsidRPr="00D94169">
              <w:rPr>
                <w:rFonts w:ascii="Calibri" w:eastAsia="Times New Roman" w:hAnsi="Calibri" w:cs="Calibri"/>
                <w:b/>
                <w:bCs/>
                <w:color w:val="000000"/>
                <w:sz w:val="22"/>
              </w:rPr>
              <w:t>Apr</w:t>
            </w:r>
          </w:p>
        </w:tc>
        <w:tc>
          <w:tcPr>
            <w:tcW w:w="8418" w:type="dxa"/>
            <w:tcBorders>
              <w:top w:val="nil"/>
              <w:left w:val="nil"/>
              <w:bottom w:val="nil"/>
              <w:right w:val="nil"/>
            </w:tcBorders>
            <w:shd w:val="clear" w:color="auto" w:fill="auto"/>
            <w:noWrap/>
            <w:vAlign w:val="bottom"/>
            <w:hideMark/>
          </w:tcPr>
          <w:p w14:paraId="7A583143" w14:textId="77777777" w:rsidR="00D94169" w:rsidRPr="00D94169" w:rsidRDefault="00D94169" w:rsidP="00D94169">
            <w:pPr>
              <w:spacing w:after="0" w:line="240" w:lineRule="auto"/>
              <w:rPr>
                <w:rFonts w:ascii="Calibri" w:eastAsia="Times New Roman" w:hAnsi="Calibri" w:cs="Calibri"/>
                <w:color w:val="000000"/>
                <w:sz w:val="22"/>
              </w:rPr>
            </w:pPr>
            <w:r w:rsidRPr="00D94169">
              <w:rPr>
                <w:rFonts w:ascii="Calibri" w:eastAsia="Times New Roman" w:hAnsi="Calibri" w:cs="Calibri"/>
                <w:color w:val="000000"/>
                <w:sz w:val="22"/>
              </w:rPr>
              <w:t>monitor weather for new growth</w:t>
            </w:r>
          </w:p>
        </w:tc>
      </w:tr>
      <w:tr w:rsidR="00D94169" w:rsidRPr="00D94169" w14:paraId="6689D137" w14:textId="77777777" w:rsidTr="00D94169">
        <w:trPr>
          <w:trHeight w:val="300"/>
        </w:trPr>
        <w:tc>
          <w:tcPr>
            <w:tcW w:w="942" w:type="dxa"/>
            <w:tcBorders>
              <w:top w:val="nil"/>
              <w:left w:val="nil"/>
              <w:bottom w:val="nil"/>
              <w:right w:val="nil"/>
            </w:tcBorders>
            <w:shd w:val="clear" w:color="auto" w:fill="auto"/>
            <w:noWrap/>
            <w:vAlign w:val="bottom"/>
            <w:hideMark/>
          </w:tcPr>
          <w:p w14:paraId="1A112E1B" w14:textId="77777777" w:rsidR="00D94169" w:rsidRPr="00D94169" w:rsidRDefault="00D94169" w:rsidP="00D94169">
            <w:pPr>
              <w:spacing w:after="0" w:line="240" w:lineRule="auto"/>
              <w:rPr>
                <w:rFonts w:ascii="Calibri" w:eastAsia="Times New Roman" w:hAnsi="Calibri" w:cs="Calibri"/>
                <w:b/>
                <w:bCs/>
                <w:color w:val="000000"/>
                <w:sz w:val="22"/>
              </w:rPr>
            </w:pPr>
            <w:r w:rsidRPr="00D94169">
              <w:rPr>
                <w:rFonts w:ascii="Calibri" w:eastAsia="Times New Roman" w:hAnsi="Calibri" w:cs="Calibri"/>
                <w:b/>
                <w:bCs/>
                <w:color w:val="000000"/>
                <w:sz w:val="22"/>
              </w:rPr>
              <w:t>May</w:t>
            </w:r>
          </w:p>
        </w:tc>
        <w:tc>
          <w:tcPr>
            <w:tcW w:w="8418" w:type="dxa"/>
            <w:tcBorders>
              <w:top w:val="nil"/>
              <w:left w:val="nil"/>
              <w:bottom w:val="nil"/>
              <w:right w:val="nil"/>
            </w:tcBorders>
            <w:shd w:val="clear" w:color="auto" w:fill="auto"/>
            <w:noWrap/>
            <w:vAlign w:val="bottom"/>
            <w:hideMark/>
          </w:tcPr>
          <w:p w14:paraId="20227FB4" w14:textId="77777777" w:rsidR="00D94169" w:rsidRPr="00D94169" w:rsidRDefault="00D94169" w:rsidP="00D94169">
            <w:pPr>
              <w:spacing w:after="0" w:line="240" w:lineRule="auto"/>
              <w:rPr>
                <w:rFonts w:ascii="Calibri" w:eastAsia="Times New Roman" w:hAnsi="Calibri" w:cs="Calibri"/>
                <w:color w:val="000000"/>
                <w:sz w:val="22"/>
              </w:rPr>
            </w:pPr>
            <w:r w:rsidRPr="00D94169">
              <w:rPr>
                <w:rFonts w:ascii="Calibri" w:eastAsia="Times New Roman" w:hAnsi="Calibri" w:cs="Calibri"/>
                <w:color w:val="000000"/>
                <w:sz w:val="22"/>
              </w:rPr>
              <w:t>begin biomass sampling</w:t>
            </w:r>
          </w:p>
        </w:tc>
      </w:tr>
      <w:tr w:rsidR="00D94169" w:rsidRPr="00D94169" w14:paraId="789B5E95" w14:textId="77777777" w:rsidTr="00D94169">
        <w:trPr>
          <w:trHeight w:val="300"/>
        </w:trPr>
        <w:tc>
          <w:tcPr>
            <w:tcW w:w="942" w:type="dxa"/>
            <w:tcBorders>
              <w:top w:val="nil"/>
              <w:left w:val="nil"/>
              <w:bottom w:val="nil"/>
              <w:right w:val="nil"/>
            </w:tcBorders>
            <w:shd w:val="clear" w:color="auto" w:fill="auto"/>
            <w:noWrap/>
            <w:vAlign w:val="bottom"/>
            <w:hideMark/>
          </w:tcPr>
          <w:p w14:paraId="502C06FE" w14:textId="77777777" w:rsidR="00D94169" w:rsidRPr="00D94169" w:rsidRDefault="00D94169" w:rsidP="00D94169">
            <w:pPr>
              <w:spacing w:after="0" w:line="240" w:lineRule="auto"/>
              <w:rPr>
                <w:rFonts w:ascii="Calibri" w:eastAsia="Times New Roman" w:hAnsi="Calibri" w:cs="Calibri"/>
                <w:b/>
                <w:bCs/>
                <w:color w:val="000000"/>
                <w:sz w:val="22"/>
              </w:rPr>
            </w:pPr>
            <w:r w:rsidRPr="00D94169">
              <w:rPr>
                <w:rFonts w:ascii="Calibri" w:eastAsia="Times New Roman" w:hAnsi="Calibri" w:cs="Calibri"/>
                <w:b/>
                <w:bCs/>
                <w:color w:val="000000"/>
                <w:sz w:val="22"/>
              </w:rPr>
              <w:t>Jun</w:t>
            </w:r>
          </w:p>
        </w:tc>
        <w:tc>
          <w:tcPr>
            <w:tcW w:w="8418" w:type="dxa"/>
            <w:tcBorders>
              <w:top w:val="nil"/>
              <w:left w:val="nil"/>
              <w:bottom w:val="nil"/>
              <w:right w:val="nil"/>
            </w:tcBorders>
            <w:shd w:val="clear" w:color="auto" w:fill="auto"/>
            <w:noWrap/>
            <w:vAlign w:val="bottom"/>
            <w:hideMark/>
          </w:tcPr>
          <w:p w14:paraId="44151A36" w14:textId="77777777" w:rsidR="00D94169" w:rsidRPr="00D94169" w:rsidRDefault="00D94169" w:rsidP="00D94169">
            <w:pPr>
              <w:spacing w:after="0" w:line="240" w:lineRule="auto"/>
              <w:rPr>
                <w:rFonts w:ascii="Calibri" w:eastAsia="Times New Roman" w:hAnsi="Calibri" w:cs="Calibri"/>
                <w:color w:val="000000"/>
                <w:sz w:val="22"/>
              </w:rPr>
            </w:pPr>
            <w:r w:rsidRPr="00D94169">
              <w:rPr>
                <w:rFonts w:ascii="Calibri" w:eastAsia="Times New Roman" w:hAnsi="Calibri" w:cs="Calibri"/>
                <w:color w:val="000000"/>
                <w:sz w:val="22"/>
              </w:rPr>
              <w:t>biomass and in-season nutrient sampling</w:t>
            </w:r>
          </w:p>
        </w:tc>
      </w:tr>
      <w:tr w:rsidR="00D94169" w:rsidRPr="00D94169" w14:paraId="35FB17A7" w14:textId="77777777" w:rsidTr="00D94169">
        <w:trPr>
          <w:trHeight w:val="300"/>
        </w:trPr>
        <w:tc>
          <w:tcPr>
            <w:tcW w:w="942" w:type="dxa"/>
            <w:tcBorders>
              <w:top w:val="nil"/>
              <w:left w:val="nil"/>
              <w:bottom w:val="nil"/>
              <w:right w:val="nil"/>
            </w:tcBorders>
            <w:shd w:val="clear" w:color="auto" w:fill="auto"/>
            <w:noWrap/>
            <w:vAlign w:val="bottom"/>
            <w:hideMark/>
          </w:tcPr>
          <w:p w14:paraId="7B887994" w14:textId="77777777" w:rsidR="00D94169" w:rsidRPr="00D94169" w:rsidRDefault="00D94169" w:rsidP="00D94169">
            <w:pPr>
              <w:spacing w:after="0" w:line="240" w:lineRule="auto"/>
              <w:rPr>
                <w:rFonts w:ascii="Calibri" w:eastAsia="Times New Roman" w:hAnsi="Calibri" w:cs="Calibri"/>
                <w:b/>
                <w:bCs/>
                <w:color w:val="000000"/>
                <w:sz w:val="22"/>
              </w:rPr>
            </w:pPr>
            <w:r w:rsidRPr="00D94169">
              <w:rPr>
                <w:rFonts w:ascii="Calibri" w:eastAsia="Times New Roman" w:hAnsi="Calibri" w:cs="Calibri"/>
                <w:b/>
                <w:bCs/>
                <w:color w:val="000000"/>
                <w:sz w:val="22"/>
              </w:rPr>
              <w:t>Jul</w:t>
            </w:r>
          </w:p>
        </w:tc>
        <w:tc>
          <w:tcPr>
            <w:tcW w:w="8418" w:type="dxa"/>
            <w:tcBorders>
              <w:top w:val="nil"/>
              <w:left w:val="nil"/>
              <w:bottom w:val="nil"/>
              <w:right w:val="nil"/>
            </w:tcBorders>
            <w:shd w:val="clear" w:color="auto" w:fill="auto"/>
            <w:noWrap/>
            <w:vAlign w:val="bottom"/>
            <w:hideMark/>
          </w:tcPr>
          <w:p w14:paraId="3DAD21EB" w14:textId="77777777" w:rsidR="00D94169" w:rsidRPr="00D94169" w:rsidRDefault="00D94169" w:rsidP="00D94169">
            <w:pPr>
              <w:spacing w:after="0" w:line="240" w:lineRule="auto"/>
              <w:rPr>
                <w:rFonts w:ascii="Calibri" w:eastAsia="Times New Roman" w:hAnsi="Calibri" w:cs="Calibri"/>
                <w:color w:val="000000"/>
                <w:sz w:val="22"/>
              </w:rPr>
            </w:pPr>
            <w:r w:rsidRPr="00D94169">
              <w:rPr>
                <w:rFonts w:ascii="Calibri" w:eastAsia="Times New Roman" w:hAnsi="Calibri" w:cs="Calibri"/>
                <w:color w:val="000000"/>
                <w:sz w:val="22"/>
              </w:rPr>
              <w:t>biomass and in-season nutrient sampling</w:t>
            </w:r>
          </w:p>
        </w:tc>
      </w:tr>
      <w:tr w:rsidR="00D94169" w:rsidRPr="00D94169" w14:paraId="65402C47" w14:textId="77777777" w:rsidTr="00D94169">
        <w:trPr>
          <w:trHeight w:val="300"/>
        </w:trPr>
        <w:tc>
          <w:tcPr>
            <w:tcW w:w="942" w:type="dxa"/>
            <w:tcBorders>
              <w:top w:val="nil"/>
              <w:left w:val="nil"/>
              <w:bottom w:val="nil"/>
              <w:right w:val="nil"/>
            </w:tcBorders>
            <w:shd w:val="clear" w:color="auto" w:fill="auto"/>
            <w:noWrap/>
            <w:vAlign w:val="bottom"/>
            <w:hideMark/>
          </w:tcPr>
          <w:p w14:paraId="7CC72EFE" w14:textId="77777777" w:rsidR="00D94169" w:rsidRPr="00D94169" w:rsidRDefault="00D94169" w:rsidP="00D94169">
            <w:pPr>
              <w:spacing w:after="0" w:line="240" w:lineRule="auto"/>
              <w:rPr>
                <w:rFonts w:ascii="Calibri" w:eastAsia="Times New Roman" w:hAnsi="Calibri" w:cs="Calibri"/>
                <w:b/>
                <w:bCs/>
                <w:color w:val="000000"/>
                <w:sz w:val="22"/>
              </w:rPr>
            </w:pPr>
            <w:r w:rsidRPr="00D94169">
              <w:rPr>
                <w:rFonts w:ascii="Calibri" w:eastAsia="Times New Roman" w:hAnsi="Calibri" w:cs="Calibri"/>
                <w:b/>
                <w:bCs/>
                <w:color w:val="000000"/>
                <w:sz w:val="22"/>
              </w:rPr>
              <w:t>Aug</w:t>
            </w:r>
          </w:p>
        </w:tc>
        <w:tc>
          <w:tcPr>
            <w:tcW w:w="8418" w:type="dxa"/>
            <w:tcBorders>
              <w:top w:val="nil"/>
              <w:left w:val="nil"/>
              <w:bottom w:val="nil"/>
              <w:right w:val="nil"/>
            </w:tcBorders>
            <w:shd w:val="clear" w:color="auto" w:fill="auto"/>
            <w:noWrap/>
            <w:vAlign w:val="bottom"/>
            <w:hideMark/>
          </w:tcPr>
          <w:p w14:paraId="0062B180" w14:textId="77777777" w:rsidR="00D94169" w:rsidRPr="00D94169" w:rsidRDefault="00D94169" w:rsidP="00D94169">
            <w:pPr>
              <w:spacing w:after="0" w:line="240" w:lineRule="auto"/>
              <w:rPr>
                <w:rFonts w:ascii="Calibri" w:eastAsia="Times New Roman" w:hAnsi="Calibri" w:cs="Calibri"/>
                <w:color w:val="000000"/>
                <w:sz w:val="22"/>
              </w:rPr>
            </w:pPr>
            <w:r w:rsidRPr="00D94169">
              <w:rPr>
                <w:rFonts w:ascii="Calibri" w:eastAsia="Times New Roman" w:hAnsi="Calibri" w:cs="Calibri"/>
                <w:color w:val="000000"/>
                <w:sz w:val="22"/>
              </w:rPr>
              <w:t>biomass sampling</w:t>
            </w:r>
          </w:p>
        </w:tc>
      </w:tr>
      <w:tr w:rsidR="00D94169" w:rsidRPr="00D94169" w14:paraId="709C165A" w14:textId="77777777" w:rsidTr="00D94169">
        <w:trPr>
          <w:trHeight w:val="300"/>
        </w:trPr>
        <w:tc>
          <w:tcPr>
            <w:tcW w:w="942" w:type="dxa"/>
            <w:tcBorders>
              <w:top w:val="nil"/>
              <w:left w:val="nil"/>
              <w:bottom w:val="nil"/>
              <w:right w:val="nil"/>
            </w:tcBorders>
            <w:shd w:val="clear" w:color="auto" w:fill="auto"/>
            <w:noWrap/>
            <w:vAlign w:val="bottom"/>
            <w:hideMark/>
          </w:tcPr>
          <w:p w14:paraId="69EF8326" w14:textId="77777777" w:rsidR="00D94169" w:rsidRPr="00D94169" w:rsidRDefault="00D94169" w:rsidP="00D94169">
            <w:pPr>
              <w:spacing w:after="0" w:line="240" w:lineRule="auto"/>
              <w:rPr>
                <w:rFonts w:ascii="Calibri" w:eastAsia="Times New Roman" w:hAnsi="Calibri" w:cs="Calibri"/>
                <w:b/>
                <w:bCs/>
                <w:color w:val="000000"/>
                <w:sz w:val="22"/>
              </w:rPr>
            </w:pPr>
            <w:r w:rsidRPr="00D94169">
              <w:rPr>
                <w:rFonts w:ascii="Calibri" w:eastAsia="Times New Roman" w:hAnsi="Calibri" w:cs="Calibri"/>
                <w:b/>
                <w:bCs/>
                <w:color w:val="000000"/>
                <w:sz w:val="22"/>
              </w:rPr>
              <w:t>Sep</w:t>
            </w:r>
          </w:p>
        </w:tc>
        <w:tc>
          <w:tcPr>
            <w:tcW w:w="8418" w:type="dxa"/>
            <w:tcBorders>
              <w:top w:val="nil"/>
              <w:left w:val="nil"/>
              <w:bottom w:val="nil"/>
              <w:right w:val="nil"/>
            </w:tcBorders>
            <w:shd w:val="clear" w:color="auto" w:fill="auto"/>
            <w:noWrap/>
            <w:vAlign w:val="bottom"/>
            <w:hideMark/>
          </w:tcPr>
          <w:p w14:paraId="24872B7D" w14:textId="77777777" w:rsidR="00D94169" w:rsidRPr="00D94169" w:rsidRDefault="00D94169" w:rsidP="00D94169">
            <w:pPr>
              <w:spacing w:after="0" w:line="240" w:lineRule="auto"/>
              <w:rPr>
                <w:rFonts w:ascii="Calibri" w:eastAsia="Times New Roman" w:hAnsi="Calibri" w:cs="Calibri"/>
                <w:color w:val="000000"/>
                <w:sz w:val="22"/>
              </w:rPr>
            </w:pPr>
            <w:r w:rsidRPr="00D94169">
              <w:rPr>
                <w:rFonts w:ascii="Calibri" w:eastAsia="Times New Roman" w:hAnsi="Calibri" w:cs="Calibri"/>
                <w:color w:val="000000"/>
                <w:sz w:val="22"/>
              </w:rPr>
              <w:t>final sampling</w:t>
            </w:r>
          </w:p>
        </w:tc>
      </w:tr>
      <w:tr w:rsidR="00D94169" w:rsidRPr="00D94169" w14:paraId="7EDE1FD0" w14:textId="77777777" w:rsidTr="00D94169">
        <w:trPr>
          <w:trHeight w:val="300"/>
        </w:trPr>
        <w:tc>
          <w:tcPr>
            <w:tcW w:w="942" w:type="dxa"/>
            <w:tcBorders>
              <w:top w:val="nil"/>
              <w:left w:val="nil"/>
              <w:bottom w:val="nil"/>
              <w:right w:val="nil"/>
            </w:tcBorders>
            <w:shd w:val="clear" w:color="auto" w:fill="auto"/>
            <w:noWrap/>
            <w:vAlign w:val="bottom"/>
            <w:hideMark/>
          </w:tcPr>
          <w:p w14:paraId="2F126086" w14:textId="77777777" w:rsidR="00D94169" w:rsidRPr="00D94169" w:rsidRDefault="00D94169" w:rsidP="00D94169">
            <w:pPr>
              <w:spacing w:after="0" w:line="240" w:lineRule="auto"/>
              <w:rPr>
                <w:rFonts w:ascii="Calibri" w:eastAsia="Times New Roman" w:hAnsi="Calibri" w:cs="Calibri"/>
                <w:b/>
                <w:bCs/>
                <w:color w:val="000000"/>
                <w:sz w:val="22"/>
              </w:rPr>
            </w:pPr>
            <w:r w:rsidRPr="00D94169">
              <w:rPr>
                <w:rFonts w:ascii="Calibri" w:eastAsia="Times New Roman" w:hAnsi="Calibri" w:cs="Calibri"/>
                <w:b/>
                <w:bCs/>
                <w:color w:val="000000"/>
                <w:sz w:val="22"/>
              </w:rPr>
              <w:t>Oct</w:t>
            </w:r>
          </w:p>
        </w:tc>
        <w:tc>
          <w:tcPr>
            <w:tcW w:w="8418" w:type="dxa"/>
            <w:tcBorders>
              <w:top w:val="nil"/>
              <w:left w:val="nil"/>
              <w:bottom w:val="nil"/>
              <w:right w:val="nil"/>
            </w:tcBorders>
            <w:shd w:val="clear" w:color="auto" w:fill="auto"/>
            <w:noWrap/>
            <w:vAlign w:val="bottom"/>
            <w:hideMark/>
          </w:tcPr>
          <w:p w14:paraId="6F0DC8D2" w14:textId="77777777" w:rsidR="00D94169" w:rsidRPr="00D94169" w:rsidRDefault="00D94169" w:rsidP="00D94169">
            <w:pPr>
              <w:spacing w:after="0" w:line="240" w:lineRule="auto"/>
              <w:rPr>
                <w:rFonts w:ascii="Calibri" w:eastAsia="Times New Roman" w:hAnsi="Calibri" w:cs="Calibri"/>
                <w:color w:val="000000"/>
                <w:sz w:val="22"/>
              </w:rPr>
            </w:pPr>
            <w:r w:rsidRPr="00D94169">
              <w:rPr>
                <w:rFonts w:ascii="Calibri" w:eastAsia="Times New Roman" w:hAnsi="Calibri" w:cs="Calibri"/>
                <w:color w:val="000000"/>
                <w:sz w:val="22"/>
              </w:rPr>
              <w:t>complete all biomass analysis</w:t>
            </w:r>
          </w:p>
        </w:tc>
      </w:tr>
      <w:tr w:rsidR="00D94169" w:rsidRPr="00D94169" w14:paraId="48A12FE3" w14:textId="77777777" w:rsidTr="00D94169">
        <w:trPr>
          <w:trHeight w:val="300"/>
        </w:trPr>
        <w:tc>
          <w:tcPr>
            <w:tcW w:w="942" w:type="dxa"/>
            <w:tcBorders>
              <w:top w:val="nil"/>
              <w:left w:val="nil"/>
              <w:bottom w:val="nil"/>
              <w:right w:val="nil"/>
            </w:tcBorders>
            <w:shd w:val="clear" w:color="auto" w:fill="auto"/>
            <w:noWrap/>
            <w:vAlign w:val="bottom"/>
            <w:hideMark/>
          </w:tcPr>
          <w:p w14:paraId="2A7774C3" w14:textId="77777777" w:rsidR="00D94169" w:rsidRPr="00D94169" w:rsidRDefault="00D94169" w:rsidP="00D94169">
            <w:pPr>
              <w:spacing w:after="0" w:line="240" w:lineRule="auto"/>
              <w:rPr>
                <w:rFonts w:ascii="Calibri" w:eastAsia="Times New Roman" w:hAnsi="Calibri" w:cs="Calibri"/>
                <w:b/>
                <w:bCs/>
                <w:color w:val="000000"/>
                <w:sz w:val="22"/>
              </w:rPr>
            </w:pPr>
            <w:r w:rsidRPr="00D94169">
              <w:rPr>
                <w:rFonts w:ascii="Calibri" w:eastAsia="Times New Roman" w:hAnsi="Calibri" w:cs="Calibri"/>
                <w:b/>
                <w:bCs/>
                <w:color w:val="000000"/>
                <w:sz w:val="22"/>
              </w:rPr>
              <w:t>Nov</w:t>
            </w:r>
          </w:p>
        </w:tc>
        <w:tc>
          <w:tcPr>
            <w:tcW w:w="8418" w:type="dxa"/>
            <w:tcBorders>
              <w:top w:val="nil"/>
              <w:left w:val="nil"/>
              <w:bottom w:val="nil"/>
              <w:right w:val="nil"/>
            </w:tcBorders>
            <w:shd w:val="clear" w:color="auto" w:fill="auto"/>
            <w:noWrap/>
            <w:vAlign w:val="bottom"/>
            <w:hideMark/>
          </w:tcPr>
          <w:p w14:paraId="43C71C9B" w14:textId="77777777" w:rsidR="00D94169" w:rsidRPr="00D94169" w:rsidRDefault="00D94169" w:rsidP="00D94169">
            <w:pPr>
              <w:spacing w:after="0" w:line="240" w:lineRule="auto"/>
              <w:rPr>
                <w:rFonts w:ascii="Calibri" w:eastAsia="Times New Roman" w:hAnsi="Calibri" w:cs="Calibri"/>
                <w:color w:val="000000"/>
                <w:sz w:val="22"/>
              </w:rPr>
            </w:pPr>
            <w:r w:rsidRPr="00D94169">
              <w:rPr>
                <w:rFonts w:ascii="Calibri" w:eastAsia="Times New Roman" w:hAnsi="Calibri" w:cs="Calibri"/>
                <w:color w:val="000000"/>
                <w:sz w:val="22"/>
              </w:rPr>
              <w:t>data analysis</w:t>
            </w:r>
          </w:p>
        </w:tc>
      </w:tr>
      <w:tr w:rsidR="00D94169" w:rsidRPr="00D94169" w14:paraId="17133058" w14:textId="77777777" w:rsidTr="00D94169">
        <w:trPr>
          <w:trHeight w:val="300"/>
        </w:trPr>
        <w:tc>
          <w:tcPr>
            <w:tcW w:w="942" w:type="dxa"/>
            <w:tcBorders>
              <w:top w:val="nil"/>
              <w:left w:val="nil"/>
              <w:right w:val="nil"/>
            </w:tcBorders>
            <w:shd w:val="clear" w:color="auto" w:fill="auto"/>
            <w:noWrap/>
            <w:vAlign w:val="bottom"/>
            <w:hideMark/>
          </w:tcPr>
          <w:p w14:paraId="6AB6FF8A" w14:textId="77777777" w:rsidR="00D94169" w:rsidRPr="00D94169" w:rsidRDefault="00D94169" w:rsidP="00D94169">
            <w:pPr>
              <w:spacing w:after="0" w:line="240" w:lineRule="auto"/>
              <w:rPr>
                <w:rFonts w:ascii="Calibri" w:eastAsia="Times New Roman" w:hAnsi="Calibri" w:cs="Calibri"/>
                <w:b/>
                <w:bCs/>
                <w:color w:val="000000"/>
                <w:sz w:val="22"/>
              </w:rPr>
            </w:pPr>
            <w:r w:rsidRPr="00D94169">
              <w:rPr>
                <w:rFonts w:ascii="Calibri" w:eastAsia="Times New Roman" w:hAnsi="Calibri" w:cs="Calibri"/>
                <w:b/>
                <w:bCs/>
                <w:color w:val="000000"/>
                <w:sz w:val="22"/>
              </w:rPr>
              <w:t>Dec</w:t>
            </w:r>
          </w:p>
        </w:tc>
        <w:tc>
          <w:tcPr>
            <w:tcW w:w="8418" w:type="dxa"/>
            <w:tcBorders>
              <w:top w:val="nil"/>
              <w:left w:val="nil"/>
              <w:right w:val="nil"/>
            </w:tcBorders>
            <w:shd w:val="clear" w:color="auto" w:fill="auto"/>
            <w:noWrap/>
            <w:vAlign w:val="bottom"/>
            <w:hideMark/>
          </w:tcPr>
          <w:p w14:paraId="09763671" w14:textId="77777777" w:rsidR="00D94169" w:rsidRPr="00D94169" w:rsidRDefault="00D94169" w:rsidP="00D94169">
            <w:pPr>
              <w:spacing w:after="0" w:line="240" w:lineRule="auto"/>
              <w:rPr>
                <w:rFonts w:ascii="Calibri" w:eastAsia="Times New Roman" w:hAnsi="Calibri" w:cs="Calibri"/>
                <w:color w:val="000000"/>
                <w:sz w:val="22"/>
              </w:rPr>
            </w:pPr>
            <w:r w:rsidRPr="00D94169">
              <w:rPr>
                <w:rFonts w:ascii="Calibri" w:eastAsia="Times New Roman" w:hAnsi="Calibri" w:cs="Calibri"/>
                <w:color w:val="000000"/>
                <w:sz w:val="22"/>
              </w:rPr>
              <w:t>data analysis, prepare annual report</w:t>
            </w:r>
          </w:p>
        </w:tc>
      </w:tr>
      <w:tr w:rsidR="00D94169" w:rsidRPr="00D94169" w14:paraId="0ED84A71" w14:textId="77777777" w:rsidTr="00D94169">
        <w:trPr>
          <w:trHeight w:val="300"/>
        </w:trPr>
        <w:tc>
          <w:tcPr>
            <w:tcW w:w="942" w:type="dxa"/>
            <w:tcBorders>
              <w:top w:val="nil"/>
              <w:left w:val="nil"/>
              <w:bottom w:val="single" w:sz="4" w:space="0" w:color="auto"/>
              <w:right w:val="nil"/>
            </w:tcBorders>
            <w:shd w:val="clear" w:color="auto" w:fill="auto"/>
            <w:noWrap/>
            <w:vAlign w:val="bottom"/>
            <w:hideMark/>
          </w:tcPr>
          <w:p w14:paraId="563268A6" w14:textId="77777777" w:rsidR="00D94169" w:rsidRPr="00D94169" w:rsidRDefault="00D94169" w:rsidP="00D94169">
            <w:pPr>
              <w:spacing w:after="0" w:line="240" w:lineRule="auto"/>
              <w:rPr>
                <w:rFonts w:ascii="Calibri" w:eastAsia="Times New Roman" w:hAnsi="Calibri" w:cs="Calibri"/>
                <w:color w:val="000000"/>
                <w:sz w:val="22"/>
              </w:rPr>
            </w:pPr>
          </w:p>
        </w:tc>
        <w:tc>
          <w:tcPr>
            <w:tcW w:w="8418" w:type="dxa"/>
            <w:tcBorders>
              <w:top w:val="nil"/>
              <w:left w:val="nil"/>
              <w:bottom w:val="single" w:sz="4" w:space="0" w:color="auto"/>
              <w:right w:val="nil"/>
            </w:tcBorders>
            <w:shd w:val="clear" w:color="auto" w:fill="auto"/>
            <w:noWrap/>
            <w:vAlign w:val="bottom"/>
            <w:hideMark/>
          </w:tcPr>
          <w:p w14:paraId="66E5897C" w14:textId="77777777" w:rsidR="00D94169" w:rsidRPr="00D94169" w:rsidRDefault="00D94169" w:rsidP="00D94169">
            <w:pPr>
              <w:spacing w:after="0" w:line="240" w:lineRule="auto"/>
              <w:rPr>
                <w:rFonts w:ascii="Calibri" w:eastAsia="Times New Roman" w:hAnsi="Calibri" w:cs="Calibri"/>
                <w:b/>
                <w:bCs/>
                <w:color w:val="000000"/>
                <w:sz w:val="22"/>
              </w:rPr>
            </w:pPr>
            <w:r w:rsidRPr="00D94169">
              <w:rPr>
                <w:rFonts w:ascii="Calibri" w:eastAsia="Times New Roman" w:hAnsi="Calibri" w:cs="Calibri"/>
                <w:b/>
                <w:bCs/>
                <w:color w:val="000000"/>
                <w:sz w:val="22"/>
              </w:rPr>
              <w:t>Year 2 - 2021</w:t>
            </w:r>
          </w:p>
        </w:tc>
      </w:tr>
      <w:tr w:rsidR="00D94169" w:rsidRPr="00D94169" w14:paraId="51C2E411" w14:textId="77777777" w:rsidTr="00D94169">
        <w:trPr>
          <w:trHeight w:val="300"/>
        </w:trPr>
        <w:tc>
          <w:tcPr>
            <w:tcW w:w="942" w:type="dxa"/>
            <w:tcBorders>
              <w:top w:val="single" w:sz="4" w:space="0" w:color="auto"/>
              <w:left w:val="nil"/>
              <w:bottom w:val="nil"/>
              <w:right w:val="nil"/>
            </w:tcBorders>
            <w:shd w:val="clear" w:color="auto" w:fill="auto"/>
            <w:noWrap/>
            <w:vAlign w:val="bottom"/>
            <w:hideMark/>
          </w:tcPr>
          <w:p w14:paraId="1AAC9636" w14:textId="77777777" w:rsidR="00D94169" w:rsidRPr="00D94169" w:rsidRDefault="00D94169" w:rsidP="00D94169">
            <w:pPr>
              <w:spacing w:after="0" w:line="240" w:lineRule="auto"/>
              <w:rPr>
                <w:rFonts w:ascii="Calibri" w:eastAsia="Times New Roman" w:hAnsi="Calibri" w:cs="Calibri"/>
                <w:b/>
                <w:bCs/>
                <w:color w:val="000000"/>
                <w:sz w:val="22"/>
              </w:rPr>
            </w:pPr>
            <w:r w:rsidRPr="00D94169">
              <w:rPr>
                <w:rFonts w:ascii="Calibri" w:eastAsia="Times New Roman" w:hAnsi="Calibri" w:cs="Calibri"/>
                <w:b/>
                <w:bCs/>
                <w:color w:val="000000"/>
                <w:sz w:val="22"/>
              </w:rPr>
              <w:t>Jan</w:t>
            </w:r>
          </w:p>
        </w:tc>
        <w:tc>
          <w:tcPr>
            <w:tcW w:w="8418" w:type="dxa"/>
            <w:tcBorders>
              <w:top w:val="single" w:sz="4" w:space="0" w:color="auto"/>
              <w:left w:val="nil"/>
              <w:bottom w:val="nil"/>
              <w:right w:val="nil"/>
            </w:tcBorders>
            <w:shd w:val="clear" w:color="auto" w:fill="auto"/>
            <w:noWrap/>
            <w:vAlign w:val="bottom"/>
            <w:hideMark/>
          </w:tcPr>
          <w:p w14:paraId="6A0B6231" w14:textId="77777777" w:rsidR="00D94169" w:rsidRPr="00D94169" w:rsidRDefault="00D94169" w:rsidP="00D94169">
            <w:pPr>
              <w:spacing w:after="0" w:line="240" w:lineRule="auto"/>
              <w:rPr>
                <w:rFonts w:ascii="Calibri" w:eastAsia="Times New Roman" w:hAnsi="Calibri" w:cs="Calibri"/>
                <w:color w:val="000000"/>
                <w:sz w:val="22"/>
              </w:rPr>
            </w:pPr>
            <w:r w:rsidRPr="00D94169">
              <w:rPr>
                <w:rFonts w:ascii="Calibri" w:eastAsia="Times New Roman" w:hAnsi="Calibri" w:cs="Calibri"/>
                <w:color w:val="000000"/>
                <w:sz w:val="22"/>
              </w:rPr>
              <w:t>present 1st year of data at American Hops Convention, Portland</w:t>
            </w:r>
          </w:p>
        </w:tc>
      </w:tr>
      <w:tr w:rsidR="00D94169" w:rsidRPr="00D94169" w14:paraId="596D77E7" w14:textId="77777777" w:rsidTr="00D94169">
        <w:trPr>
          <w:trHeight w:val="300"/>
        </w:trPr>
        <w:tc>
          <w:tcPr>
            <w:tcW w:w="942" w:type="dxa"/>
            <w:tcBorders>
              <w:top w:val="nil"/>
              <w:left w:val="nil"/>
              <w:bottom w:val="nil"/>
              <w:right w:val="nil"/>
            </w:tcBorders>
            <w:shd w:val="clear" w:color="auto" w:fill="auto"/>
            <w:noWrap/>
            <w:vAlign w:val="bottom"/>
            <w:hideMark/>
          </w:tcPr>
          <w:p w14:paraId="3CB43A17" w14:textId="77777777" w:rsidR="00D94169" w:rsidRPr="00D94169" w:rsidRDefault="00D94169" w:rsidP="00D94169">
            <w:pPr>
              <w:spacing w:after="0" w:line="240" w:lineRule="auto"/>
              <w:rPr>
                <w:rFonts w:ascii="Calibri" w:eastAsia="Times New Roman" w:hAnsi="Calibri" w:cs="Calibri"/>
                <w:b/>
                <w:bCs/>
                <w:color w:val="000000"/>
                <w:sz w:val="22"/>
              </w:rPr>
            </w:pPr>
            <w:r w:rsidRPr="00D94169">
              <w:rPr>
                <w:rFonts w:ascii="Calibri" w:eastAsia="Times New Roman" w:hAnsi="Calibri" w:cs="Calibri"/>
                <w:b/>
                <w:bCs/>
                <w:color w:val="000000"/>
                <w:sz w:val="22"/>
              </w:rPr>
              <w:t>Feb</w:t>
            </w:r>
          </w:p>
        </w:tc>
        <w:tc>
          <w:tcPr>
            <w:tcW w:w="8418" w:type="dxa"/>
            <w:tcBorders>
              <w:top w:val="nil"/>
              <w:left w:val="nil"/>
              <w:bottom w:val="nil"/>
              <w:right w:val="nil"/>
            </w:tcBorders>
            <w:shd w:val="clear" w:color="auto" w:fill="auto"/>
            <w:noWrap/>
            <w:vAlign w:val="bottom"/>
            <w:hideMark/>
          </w:tcPr>
          <w:p w14:paraId="69255CFE" w14:textId="77777777" w:rsidR="00D94169" w:rsidRPr="00D94169" w:rsidRDefault="00D94169" w:rsidP="00D94169">
            <w:pPr>
              <w:spacing w:after="0" w:line="240" w:lineRule="auto"/>
              <w:rPr>
                <w:rFonts w:ascii="Calibri" w:eastAsia="Times New Roman" w:hAnsi="Calibri" w:cs="Calibri"/>
                <w:color w:val="000000"/>
                <w:sz w:val="22"/>
              </w:rPr>
            </w:pPr>
            <w:r w:rsidRPr="00D94169">
              <w:rPr>
                <w:rFonts w:ascii="Calibri" w:eastAsia="Times New Roman" w:hAnsi="Calibri" w:cs="Calibri"/>
                <w:color w:val="000000"/>
                <w:sz w:val="22"/>
              </w:rPr>
              <w:t>present 1st year of data to Oregon growers at monthly OHC meeting</w:t>
            </w:r>
          </w:p>
        </w:tc>
      </w:tr>
      <w:tr w:rsidR="00D94169" w:rsidRPr="00D94169" w14:paraId="25EEDD9E" w14:textId="77777777" w:rsidTr="00D94169">
        <w:trPr>
          <w:trHeight w:val="300"/>
        </w:trPr>
        <w:tc>
          <w:tcPr>
            <w:tcW w:w="942" w:type="dxa"/>
            <w:tcBorders>
              <w:top w:val="nil"/>
              <w:left w:val="nil"/>
              <w:bottom w:val="nil"/>
              <w:right w:val="nil"/>
            </w:tcBorders>
            <w:shd w:val="clear" w:color="auto" w:fill="auto"/>
            <w:noWrap/>
            <w:vAlign w:val="bottom"/>
            <w:hideMark/>
          </w:tcPr>
          <w:p w14:paraId="579DCDE1" w14:textId="77777777" w:rsidR="00D94169" w:rsidRPr="00D94169" w:rsidRDefault="00D94169" w:rsidP="00D94169">
            <w:pPr>
              <w:spacing w:after="0" w:line="240" w:lineRule="auto"/>
              <w:rPr>
                <w:rFonts w:ascii="Calibri" w:eastAsia="Times New Roman" w:hAnsi="Calibri" w:cs="Calibri"/>
                <w:b/>
                <w:bCs/>
                <w:color w:val="000000"/>
                <w:sz w:val="22"/>
              </w:rPr>
            </w:pPr>
            <w:r w:rsidRPr="00D94169">
              <w:rPr>
                <w:rFonts w:ascii="Calibri" w:eastAsia="Times New Roman" w:hAnsi="Calibri" w:cs="Calibri"/>
                <w:b/>
                <w:bCs/>
                <w:color w:val="000000"/>
                <w:sz w:val="22"/>
              </w:rPr>
              <w:t>Mar</w:t>
            </w:r>
          </w:p>
        </w:tc>
        <w:tc>
          <w:tcPr>
            <w:tcW w:w="8418" w:type="dxa"/>
            <w:tcBorders>
              <w:top w:val="nil"/>
              <w:left w:val="nil"/>
              <w:bottom w:val="nil"/>
              <w:right w:val="nil"/>
            </w:tcBorders>
            <w:shd w:val="clear" w:color="auto" w:fill="auto"/>
            <w:noWrap/>
            <w:vAlign w:val="bottom"/>
            <w:hideMark/>
          </w:tcPr>
          <w:p w14:paraId="5BF01F55" w14:textId="77777777" w:rsidR="00D94169" w:rsidRPr="00D94169" w:rsidRDefault="00D94169" w:rsidP="00D94169">
            <w:pPr>
              <w:spacing w:after="0" w:line="240" w:lineRule="auto"/>
              <w:rPr>
                <w:rFonts w:ascii="Calibri" w:eastAsia="Times New Roman" w:hAnsi="Calibri" w:cs="Calibri"/>
                <w:color w:val="000000"/>
                <w:sz w:val="22"/>
              </w:rPr>
            </w:pPr>
            <w:r w:rsidRPr="00D94169">
              <w:rPr>
                <w:rFonts w:ascii="Calibri" w:eastAsia="Times New Roman" w:hAnsi="Calibri" w:cs="Calibri"/>
                <w:color w:val="000000"/>
                <w:sz w:val="22"/>
              </w:rPr>
              <w:t>soil test</w:t>
            </w:r>
          </w:p>
        </w:tc>
      </w:tr>
      <w:tr w:rsidR="00D94169" w:rsidRPr="00D94169" w14:paraId="6C1786BC" w14:textId="77777777" w:rsidTr="00D94169">
        <w:trPr>
          <w:trHeight w:val="300"/>
        </w:trPr>
        <w:tc>
          <w:tcPr>
            <w:tcW w:w="942" w:type="dxa"/>
            <w:tcBorders>
              <w:top w:val="nil"/>
              <w:left w:val="nil"/>
              <w:bottom w:val="nil"/>
              <w:right w:val="nil"/>
            </w:tcBorders>
            <w:shd w:val="clear" w:color="auto" w:fill="auto"/>
            <w:noWrap/>
            <w:vAlign w:val="bottom"/>
            <w:hideMark/>
          </w:tcPr>
          <w:p w14:paraId="57B8B2CA" w14:textId="77777777" w:rsidR="00D94169" w:rsidRPr="00D94169" w:rsidRDefault="00D94169" w:rsidP="00D94169">
            <w:pPr>
              <w:spacing w:after="0" w:line="240" w:lineRule="auto"/>
              <w:rPr>
                <w:rFonts w:ascii="Calibri" w:eastAsia="Times New Roman" w:hAnsi="Calibri" w:cs="Calibri"/>
                <w:b/>
                <w:bCs/>
                <w:color w:val="000000"/>
                <w:sz w:val="22"/>
              </w:rPr>
            </w:pPr>
            <w:r w:rsidRPr="00D94169">
              <w:rPr>
                <w:rFonts w:ascii="Calibri" w:eastAsia="Times New Roman" w:hAnsi="Calibri" w:cs="Calibri"/>
                <w:b/>
                <w:bCs/>
                <w:color w:val="000000"/>
                <w:sz w:val="22"/>
              </w:rPr>
              <w:t>Apr</w:t>
            </w:r>
          </w:p>
        </w:tc>
        <w:tc>
          <w:tcPr>
            <w:tcW w:w="8418" w:type="dxa"/>
            <w:tcBorders>
              <w:top w:val="nil"/>
              <w:left w:val="nil"/>
              <w:bottom w:val="nil"/>
              <w:right w:val="nil"/>
            </w:tcBorders>
            <w:shd w:val="clear" w:color="auto" w:fill="auto"/>
            <w:noWrap/>
            <w:vAlign w:val="bottom"/>
            <w:hideMark/>
          </w:tcPr>
          <w:p w14:paraId="63AFD8A8" w14:textId="77777777" w:rsidR="00D94169" w:rsidRPr="00D94169" w:rsidRDefault="00D94169" w:rsidP="00D94169">
            <w:pPr>
              <w:spacing w:after="0" w:line="240" w:lineRule="auto"/>
              <w:rPr>
                <w:rFonts w:ascii="Calibri" w:eastAsia="Times New Roman" w:hAnsi="Calibri" w:cs="Calibri"/>
                <w:color w:val="000000"/>
                <w:sz w:val="22"/>
              </w:rPr>
            </w:pPr>
            <w:r w:rsidRPr="00D94169">
              <w:rPr>
                <w:rFonts w:ascii="Calibri" w:eastAsia="Times New Roman" w:hAnsi="Calibri" w:cs="Calibri"/>
                <w:color w:val="000000"/>
                <w:sz w:val="22"/>
              </w:rPr>
              <w:t>monitor weather for new growth</w:t>
            </w:r>
          </w:p>
        </w:tc>
      </w:tr>
      <w:tr w:rsidR="00D94169" w:rsidRPr="00D94169" w14:paraId="2DDDB31E" w14:textId="77777777" w:rsidTr="00D94169">
        <w:trPr>
          <w:trHeight w:val="300"/>
        </w:trPr>
        <w:tc>
          <w:tcPr>
            <w:tcW w:w="942" w:type="dxa"/>
            <w:tcBorders>
              <w:top w:val="nil"/>
              <w:left w:val="nil"/>
              <w:bottom w:val="nil"/>
              <w:right w:val="nil"/>
            </w:tcBorders>
            <w:shd w:val="clear" w:color="auto" w:fill="auto"/>
            <w:noWrap/>
            <w:vAlign w:val="bottom"/>
            <w:hideMark/>
          </w:tcPr>
          <w:p w14:paraId="5D98D51A" w14:textId="77777777" w:rsidR="00D94169" w:rsidRPr="00D94169" w:rsidRDefault="00D94169" w:rsidP="00D94169">
            <w:pPr>
              <w:spacing w:after="0" w:line="240" w:lineRule="auto"/>
              <w:rPr>
                <w:rFonts w:ascii="Calibri" w:eastAsia="Times New Roman" w:hAnsi="Calibri" w:cs="Calibri"/>
                <w:b/>
                <w:bCs/>
                <w:color w:val="000000"/>
                <w:sz w:val="22"/>
              </w:rPr>
            </w:pPr>
            <w:r w:rsidRPr="00D94169">
              <w:rPr>
                <w:rFonts w:ascii="Calibri" w:eastAsia="Times New Roman" w:hAnsi="Calibri" w:cs="Calibri"/>
                <w:b/>
                <w:bCs/>
                <w:color w:val="000000"/>
                <w:sz w:val="22"/>
              </w:rPr>
              <w:t>May</w:t>
            </w:r>
          </w:p>
        </w:tc>
        <w:tc>
          <w:tcPr>
            <w:tcW w:w="8418" w:type="dxa"/>
            <w:tcBorders>
              <w:top w:val="nil"/>
              <w:left w:val="nil"/>
              <w:bottom w:val="nil"/>
              <w:right w:val="nil"/>
            </w:tcBorders>
            <w:shd w:val="clear" w:color="auto" w:fill="auto"/>
            <w:noWrap/>
            <w:vAlign w:val="bottom"/>
            <w:hideMark/>
          </w:tcPr>
          <w:p w14:paraId="4B343B8F" w14:textId="77777777" w:rsidR="00D94169" w:rsidRPr="00D94169" w:rsidRDefault="00D94169" w:rsidP="00D94169">
            <w:pPr>
              <w:spacing w:after="0" w:line="240" w:lineRule="auto"/>
              <w:rPr>
                <w:rFonts w:ascii="Calibri" w:eastAsia="Times New Roman" w:hAnsi="Calibri" w:cs="Calibri"/>
                <w:color w:val="000000"/>
                <w:sz w:val="22"/>
              </w:rPr>
            </w:pPr>
            <w:r w:rsidRPr="00D94169">
              <w:rPr>
                <w:rFonts w:ascii="Calibri" w:eastAsia="Times New Roman" w:hAnsi="Calibri" w:cs="Calibri"/>
                <w:color w:val="000000"/>
                <w:sz w:val="22"/>
              </w:rPr>
              <w:t>begin biomass sampling</w:t>
            </w:r>
          </w:p>
        </w:tc>
      </w:tr>
      <w:tr w:rsidR="00D94169" w:rsidRPr="00D94169" w14:paraId="7132439B" w14:textId="77777777" w:rsidTr="00D94169">
        <w:trPr>
          <w:trHeight w:val="300"/>
        </w:trPr>
        <w:tc>
          <w:tcPr>
            <w:tcW w:w="942" w:type="dxa"/>
            <w:tcBorders>
              <w:top w:val="nil"/>
              <w:left w:val="nil"/>
              <w:bottom w:val="nil"/>
              <w:right w:val="nil"/>
            </w:tcBorders>
            <w:shd w:val="clear" w:color="auto" w:fill="auto"/>
            <w:noWrap/>
            <w:vAlign w:val="bottom"/>
            <w:hideMark/>
          </w:tcPr>
          <w:p w14:paraId="2D2D5B65" w14:textId="77777777" w:rsidR="00D94169" w:rsidRPr="00D94169" w:rsidRDefault="00D94169" w:rsidP="00D94169">
            <w:pPr>
              <w:spacing w:after="0" w:line="240" w:lineRule="auto"/>
              <w:rPr>
                <w:rFonts w:ascii="Calibri" w:eastAsia="Times New Roman" w:hAnsi="Calibri" w:cs="Calibri"/>
                <w:b/>
                <w:bCs/>
                <w:color w:val="000000"/>
                <w:sz w:val="22"/>
              </w:rPr>
            </w:pPr>
            <w:r w:rsidRPr="00D94169">
              <w:rPr>
                <w:rFonts w:ascii="Calibri" w:eastAsia="Times New Roman" w:hAnsi="Calibri" w:cs="Calibri"/>
                <w:b/>
                <w:bCs/>
                <w:color w:val="000000"/>
                <w:sz w:val="22"/>
              </w:rPr>
              <w:t>Jun</w:t>
            </w:r>
          </w:p>
        </w:tc>
        <w:tc>
          <w:tcPr>
            <w:tcW w:w="8418" w:type="dxa"/>
            <w:tcBorders>
              <w:top w:val="nil"/>
              <w:left w:val="nil"/>
              <w:bottom w:val="nil"/>
              <w:right w:val="nil"/>
            </w:tcBorders>
            <w:shd w:val="clear" w:color="auto" w:fill="auto"/>
            <w:noWrap/>
            <w:vAlign w:val="bottom"/>
            <w:hideMark/>
          </w:tcPr>
          <w:p w14:paraId="4017EED5" w14:textId="77777777" w:rsidR="00D94169" w:rsidRPr="00D94169" w:rsidRDefault="00D94169" w:rsidP="00D94169">
            <w:pPr>
              <w:spacing w:after="0" w:line="240" w:lineRule="auto"/>
              <w:rPr>
                <w:rFonts w:ascii="Calibri" w:eastAsia="Times New Roman" w:hAnsi="Calibri" w:cs="Calibri"/>
                <w:color w:val="000000"/>
                <w:sz w:val="22"/>
              </w:rPr>
            </w:pPr>
            <w:r w:rsidRPr="00D94169">
              <w:rPr>
                <w:rFonts w:ascii="Calibri" w:eastAsia="Times New Roman" w:hAnsi="Calibri" w:cs="Calibri"/>
                <w:color w:val="000000"/>
                <w:sz w:val="22"/>
              </w:rPr>
              <w:t>biomass and in-season nutrient sampling</w:t>
            </w:r>
          </w:p>
        </w:tc>
      </w:tr>
      <w:tr w:rsidR="00D94169" w:rsidRPr="00D94169" w14:paraId="2AFCFA26" w14:textId="77777777" w:rsidTr="00D94169">
        <w:trPr>
          <w:trHeight w:val="300"/>
        </w:trPr>
        <w:tc>
          <w:tcPr>
            <w:tcW w:w="942" w:type="dxa"/>
            <w:tcBorders>
              <w:top w:val="nil"/>
              <w:left w:val="nil"/>
              <w:bottom w:val="nil"/>
              <w:right w:val="nil"/>
            </w:tcBorders>
            <w:shd w:val="clear" w:color="auto" w:fill="auto"/>
            <w:noWrap/>
            <w:vAlign w:val="bottom"/>
            <w:hideMark/>
          </w:tcPr>
          <w:p w14:paraId="30589688" w14:textId="77777777" w:rsidR="00D94169" w:rsidRPr="00D94169" w:rsidRDefault="00D94169" w:rsidP="00D94169">
            <w:pPr>
              <w:spacing w:after="0" w:line="240" w:lineRule="auto"/>
              <w:rPr>
                <w:rFonts w:ascii="Calibri" w:eastAsia="Times New Roman" w:hAnsi="Calibri" w:cs="Calibri"/>
                <w:b/>
                <w:bCs/>
                <w:color w:val="000000"/>
                <w:sz w:val="22"/>
              </w:rPr>
            </w:pPr>
            <w:r w:rsidRPr="00D94169">
              <w:rPr>
                <w:rFonts w:ascii="Calibri" w:eastAsia="Times New Roman" w:hAnsi="Calibri" w:cs="Calibri"/>
                <w:b/>
                <w:bCs/>
                <w:color w:val="000000"/>
                <w:sz w:val="22"/>
              </w:rPr>
              <w:t>Jul</w:t>
            </w:r>
          </w:p>
        </w:tc>
        <w:tc>
          <w:tcPr>
            <w:tcW w:w="8418" w:type="dxa"/>
            <w:tcBorders>
              <w:top w:val="nil"/>
              <w:left w:val="nil"/>
              <w:bottom w:val="nil"/>
              <w:right w:val="nil"/>
            </w:tcBorders>
            <w:shd w:val="clear" w:color="auto" w:fill="auto"/>
            <w:noWrap/>
            <w:vAlign w:val="bottom"/>
            <w:hideMark/>
          </w:tcPr>
          <w:p w14:paraId="5193B7BF" w14:textId="77777777" w:rsidR="00D94169" w:rsidRPr="00D94169" w:rsidRDefault="00D94169" w:rsidP="00D94169">
            <w:pPr>
              <w:spacing w:after="0" w:line="240" w:lineRule="auto"/>
              <w:rPr>
                <w:rFonts w:ascii="Calibri" w:eastAsia="Times New Roman" w:hAnsi="Calibri" w:cs="Calibri"/>
                <w:color w:val="000000"/>
                <w:sz w:val="22"/>
              </w:rPr>
            </w:pPr>
            <w:r w:rsidRPr="00D94169">
              <w:rPr>
                <w:rFonts w:ascii="Calibri" w:eastAsia="Times New Roman" w:hAnsi="Calibri" w:cs="Calibri"/>
                <w:color w:val="000000"/>
                <w:sz w:val="22"/>
              </w:rPr>
              <w:t>biomass and in-season nutrient sampling, workshop at OHC field day on best sampling practices</w:t>
            </w:r>
          </w:p>
        </w:tc>
      </w:tr>
      <w:tr w:rsidR="00D94169" w:rsidRPr="00D94169" w14:paraId="544610C0" w14:textId="77777777" w:rsidTr="00D94169">
        <w:trPr>
          <w:trHeight w:val="300"/>
        </w:trPr>
        <w:tc>
          <w:tcPr>
            <w:tcW w:w="942" w:type="dxa"/>
            <w:tcBorders>
              <w:top w:val="nil"/>
              <w:left w:val="nil"/>
              <w:bottom w:val="nil"/>
              <w:right w:val="nil"/>
            </w:tcBorders>
            <w:shd w:val="clear" w:color="auto" w:fill="auto"/>
            <w:noWrap/>
            <w:vAlign w:val="bottom"/>
            <w:hideMark/>
          </w:tcPr>
          <w:p w14:paraId="46153C86" w14:textId="77777777" w:rsidR="00D94169" w:rsidRPr="00D94169" w:rsidRDefault="00D94169" w:rsidP="00D94169">
            <w:pPr>
              <w:spacing w:after="0" w:line="240" w:lineRule="auto"/>
              <w:rPr>
                <w:rFonts w:ascii="Calibri" w:eastAsia="Times New Roman" w:hAnsi="Calibri" w:cs="Calibri"/>
                <w:b/>
                <w:bCs/>
                <w:color w:val="000000"/>
                <w:sz w:val="22"/>
              </w:rPr>
            </w:pPr>
            <w:r w:rsidRPr="00D94169">
              <w:rPr>
                <w:rFonts w:ascii="Calibri" w:eastAsia="Times New Roman" w:hAnsi="Calibri" w:cs="Calibri"/>
                <w:b/>
                <w:bCs/>
                <w:color w:val="000000"/>
                <w:sz w:val="22"/>
              </w:rPr>
              <w:t>Aug</w:t>
            </w:r>
          </w:p>
        </w:tc>
        <w:tc>
          <w:tcPr>
            <w:tcW w:w="8418" w:type="dxa"/>
            <w:tcBorders>
              <w:top w:val="nil"/>
              <w:left w:val="nil"/>
              <w:bottom w:val="nil"/>
              <w:right w:val="nil"/>
            </w:tcBorders>
            <w:shd w:val="clear" w:color="auto" w:fill="auto"/>
            <w:noWrap/>
            <w:vAlign w:val="bottom"/>
            <w:hideMark/>
          </w:tcPr>
          <w:p w14:paraId="37BFCDC7" w14:textId="77777777" w:rsidR="00D94169" w:rsidRPr="00D94169" w:rsidRDefault="00D94169" w:rsidP="00D94169">
            <w:pPr>
              <w:spacing w:after="0" w:line="240" w:lineRule="auto"/>
              <w:rPr>
                <w:rFonts w:ascii="Calibri" w:eastAsia="Times New Roman" w:hAnsi="Calibri" w:cs="Calibri"/>
                <w:color w:val="000000"/>
                <w:sz w:val="22"/>
              </w:rPr>
            </w:pPr>
            <w:r w:rsidRPr="00D94169">
              <w:rPr>
                <w:rFonts w:ascii="Calibri" w:eastAsia="Times New Roman" w:hAnsi="Calibri" w:cs="Calibri"/>
                <w:color w:val="000000"/>
                <w:sz w:val="22"/>
              </w:rPr>
              <w:t>biomass sampling</w:t>
            </w:r>
          </w:p>
        </w:tc>
      </w:tr>
      <w:tr w:rsidR="00D94169" w:rsidRPr="00D94169" w14:paraId="7A7F4E1C" w14:textId="77777777" w:rsidTr="00D94169">
        <w:trPr>
          <w:trHeight w:val="300"/>
        </w:trPr>
        <w:tc>
          <w:tcPr>
            <w:tcW w:w="942" w:type="dxa"/>
            <w:tcBorders>
              <w:top w:val="nil"/>
              <w:left w:val="nil"/>
              <w:bottom w:val="nil"/>
              <w:right w:val="nil"/>
            </w:tcBorders>
            <w:shd w:val="clear" w:color="auto" w:fill="auto"/>
            <w:noWrap/>
            <w:vAlign w:val="bottom"/>
            <w:hideMark/>
          </w:tcPr>
          <w:p w14:paraId="1EFD7E34" w14:textId="77777777" w:rsidR="00D94169" w:rsidRPr="00D94169" w:rsidRDefault="00D94169" w:rsidP="00D94169">
            <w:pPr>
              <w:spacing w:after="0" w:line="240" w:lineRule="auto"/>
              <w:rPr>
                <w:rFonts w:ascii="Calibri" w:eastAsia="Times New Roman" w:hAnsi="Calibri" w:cs="Calibri"/>
                <w:b/>
                <w:bCs/>
                <w:color w:val="000000"/>
                <w:sz w:val="22"/>
              </w:rPr>
            </w:pPr>
            <w:r w:rsidRPr="00D94169">
              <w:rPr>
                <w:rFonts w:ascii="Calibri" w:eastAsia="Times New Roman" w:hAnsi="Calibri" w:cs="Calibri"/>
                <w:b/>
                <w:bCs/>
                <w:color w:val="000000"/>
                <w:sz w:val="22"/>
              </w:rPr>
              <w:t>Sep</w:t>
            </w:r>
          </w:p>
        </w:tc>
        <w:tc>
          <w:tcPr>
            <w:tcW w:w="8418" w:type="dxa"/>
            <w:tcBorders>
              <w:top w:val="nil"/>
              <w:left w:val="nil"/>
              <w:bottom w:val="nil"/>
              <w:right w:val="nil"/>
            </w:tcBorders>
            <w:shd w:val="clear" w:color="auto" w:fill="auto"/>
            <w:noWrap/>
            <w:vAlign w:val="bottom"/>
            <w:hideMark/>
          </w:tcPr>
          <w:p w14:paraId="7DDF4C4E" w14:textId="77777777" w:rsidR="00D94169" w:rsidRPr="00D94169" w:rsidRDefault="00D94169" w:rsidP="00D94169">
            <w:pPr>
              <w:spacing w:after="0" w:line="240" w:lineRule="auto"/>
              <w:rPr>
                <w:rFonts w:ascii="Calibri" w:eastAsia="Times New Roman" w:hAnsi="Calibri" w:cs="Calibri"/>
                <w:color w:val="000000"/>
                <w:sz w:val="22"/>
              </w:rPr>
            </w:pPr>
            <w:r w:rsidRPr="00D94169">
              <w:rPr>
                <w:rFonts w:ascii="Calibri" w:eastAsia="Times New Roman" w:hAnsi="Calibri" w:cs="Calibri"/>
                <w:color w:val="000000"/>
                <w:sz w:val="22"/>
              </w:rPr>
              <w:t>final sampling</w:t>
            </w:r>
          </w:p>
        </w:tc>
      </w:tr>
      <w:tr w:rsidR="00D94169" w:rsidRPr="00D94169" w14:paraId="0178FE6E" w14:textId="77777777" w:rsidTr="00D94169">
        <w:trPr>
          <w:trHeight w:val="300"/>
        </w:trPr>
        <w:tc>
          <w:tcPr>
            <w:tcW w:w="942" w:type="dxa"/>
            <w:tcBorders>
              <w:top w:val="nil"/>
              <w:left w:val="nil"/>
              <w:bottom w:val="nil"/>
              <w:right w:val="nil"/>
            </w:tcBorders>
            <w:shd w:val="clear" w:color="auto" w:fill="auto"/>
            <w:noWrap/>
            <w:vAlign w:val="bottom"/>
            <w:hideMark/>
          </w:tcPr>
          <w:p w14:paraId="00E47918" w14:textId="77777777" w:rsidR="00D94169" w:rsidRPr="00D94169" w:rsidRDefault="00D94169" w:rsidP="00D94169">
            <w:pPr>
              <w:spacing w:after="0" w:line="240" w:lineRule="auto"/>
              <w:rPr>
                <w:rFonts w:ascii="Calibri" w:eastAsia="Times New Roman" w:hAnsi="Calibri" w:cs="Calibri"/>
                <w:b/>
                <w:bCs/>
                <w:color w:val="000000"/>
                <w:sz w:val="22"/>
              </w:rPr>
            </w:pPr>
            <w:r w:rsidRPr="00D94169">
              <w:rPr>
                <w:rFonts w:ascii="Calibri" w:eastAsia="Times New Roman" w:hAnsi="Calibri" w:cs="Calibri"/>
                <w:b/>
                <w:bCs/>
                <w:color w:val="000000"/>
                <w:sz w:val="22"/>
              </w:rPr>
              <w:t>Oct</w:t>
            </w:r>
          </w:p>
        </w:tc>
        <w:tc>
          <w:tcPr>
            <w:tcW w:w="8418" w:type="dxa"/>
            <w:tcBorders>
              <w:top w:val="nil"/>
              <w:left w:val="nil"/>
              <w:bottom w:val="nil"/>
              <w:right w:val="nil"/>
            </w:tcBorders>
            <w:shd w:val="clear" w:color="auto" w:fill="auto"/>
            <w:noWrap/>
            <w:vAlign w:val="bottom"/>
            <w:hideMark/>
          </w:tcPr>
          <w:p w14:paraId="58063701" w14:textId="77777777" w:rsidR="00D94169" w:rsidRPr="00D94169" w:rsidRDefault="00D94169" w:rsidP="00D94169">
            <w:pPr>
              <w:spacing w:after="0" w:line="240" w:lineRule="auto"/>
              <w:rPr>
                <w:rFonts w:ascii="Calibri" w:eastAsia="Times New Roman" w:hAnsi="Calibri" w:cs="Calibri"/>
                <w:color w:val="000000"/>
                <w:sz w:val="22"/>
              </w:rPr>
            </w:pPr>
            <w:r w:rsidRPr="00D94169">
              <w:rPr>
                <w:rFonts w:ascii="Calibri" w:eastAsia="Times New Roman" w:hAnsi="Calibri" w:cs="Calibri"/>
                <w:color w:val="000000"/>
                <w:sz w:val="22"/>
              </w:rPr>
              <w:t>complete all biomass analysis</w:t>
            </w:r>
          </w:p>
        </w:tc>
      </w:tr>
      <w:tr w:rsidR="00D94169" w:rsidRPr="00D94169" w14:paraId="538D911B" w14:textId="77777777" w:rsidTr="00D94169">
        <w:trPr>
          <w:trHeight w:val="300"/>
        </w:trPr>
        <w:tc>
          <w:tcPr>
            <w:tcW w:w="942" w:type="dxa"/>
            <w:tcBorders>
              <w:top w:val="nil"/>
              <w:left w:val="nil"/>
              <w:bottom w:val="nil"/>
              <w:right w:val="nil"/>
            </w:tcBorders>
            <w:shd w:val="clear" w:color="auto" w:fill="auto"/>
            <w:noWrap/>
            <w:vAlign w:val="bottom"/>
            <w:hideMark/>
          </w:tcPr>
          <w:p w14:paraId="19C57178" w14:textId="77777777" w:rsidR="00D94169" w:rsidRPr="00D94169" w:rsidRDefault="00D94169" w:rsidP="00D94169">
            <w:pPr>
              <w:spacing w:after="0" w:line="240" w:lineRule="auto"/>
              <w:rPr>
                <w:rFonts w:ascii="Calibri" w:eastAsia="Times New Roman" w:hAnsi="Calibri" w:cs="Calibri"/>
                <w:b/>
                <w:bCs/>
                <w:color w:val="000000"/>
                <w:sz w:val="22"/>
              </w:rPr>
            </w:pPr>
            <w:r w:rsidRPr="00D94169">
              <w:rPr>
                <w:rFonts w:ascii="Calibri" w:eastAsia="Times New Roman" w:hAnsi="Calibri" w:cs="Calibri"/>
                <w:b/>
                <w:bCs/>
                <w:color w:val="000000"/>
                <w:sz w:val="22"/>
              </w:rPr>
              <w:t>Nov</w:t>
            </w:r>
          </w:p>
        </w:tc>
        <w:tc>
          <w:tcPr>
            <w:tcW w:w="8418" w:type="dxa"/>
            <w:tcBorders>
              <w:top w:val="nil"/>
              <w:left w:val="nil"/>
              <w:bottom w:val="nil"/>
              <w:right w:val="nil"/>
            </w:tcBorders>
            <w:shd w:val="clear" w:color="auto" w:fill="auto"/>
            <w:noWrap/>
            <w:vAlign w:val="bottom"/>
            <w:hideMark/>
          </w:tcPr>
          <w:p w14:paraId="469EC237" w14:textId="77777777" w:rsidR="00D94169" w:rsidRPr="00D94169" w:rsidRDefault="00D94169" w:rsidP="00D94169">
            <w:pPr>
              <w:spacing w:after="0" w:line="240" w:lineRule="auto"/>
              <w:rPr>
                <w:rFonts w:ascii="Calibri" w:eastAsia="Times New Roman" w:hAnsi="Calibri" w:cs="Calibri"/>
                <w:color w:val="000000"/>
                <w:sz w:val="22"/>
              </w:rPr>
            </w:pPr>
            <w:r w:rsidRPr="00D94169">
              <w:rPr>
                <w:rFonts w:ascii="Calibri" w:eastAsia="Times New Roman" w:hAnsi="Calibri" w:cs="Calibri"/>
                <w:color w:val="000000"/>
                <w:sz w:val="22"/>
              </w:rPr>
              <w:t>data analysis</w:t>
            </w:r>
          </w:p>
        </w:tc>
      </w:tr>
      <w:tr w:rsidR="00D94169" w:rsidRPr="00D94169" w14:paraId="037AF5E9" w14:textId="77777777" w:rsidTr="00D94169">
        <w:trPr>
          <w:trHeight w:val="300"/>
        </w:trPr>
        <w:tc>
          <w:tcPr>
            <w:tcW w:w="942" w:type="dxa"/>
            <w:tcBorders>
              <w:top w:val="nil"/>
              <w:left w:val="nil"/>
              <w:right w:val="nil"/>
            </w:tcBorders>
            <w:shd w:val="clear" w:color="auto" w:fill="auto"/>
            <w:noWrap/>
            <w:vAlign w:val="bottom"/>
            <w:hideMark/>
          </w:tcPr>
          <w:p w14:paraId="7904A826" w14:textId="77777777" w:rsidR="00D94169" w:rsidRPr="00D94169" w:rsidRDefault="00D94169" w:rsidP="00D94169">
            <w:pPr>
              <w:spacing w:after="0" w:line="240" w:lineRule="auto"/>
              <w:rPr>
                <w:rFonts w:ascii="Calibri" w:eastAsia="Times New Roman" w:hAnsi="Calibri" w:cs="Calibri"/>
                <w:b/>
                <w:bCs/>
                <w:color w:val="000000"/>
                <w:sz w:val="22"/>
              </w:rPr>
            </w:pPr>
            <w:r w:rsidRPr="00D94169">
              <w:rPr>
                <w:rFonts w:ascii="Calibri" w:eastAsia="Times New Roman" w:hAnsi="Calibri" w:cs="Calibri"/>
                <w:b/>
                <w:bCs/>
                <w:color w:val="000000"/>
                <w:sz w:val="22"/>
              </w:rPr>
              <w:t>Dec</w:t>
            </w:r>
          </w:p>
        </w:tc>
        <w:tc>
          <w:tcPr>
            <w:tcW w:w="8418" w:type="dxa"/>
            <w:tcBorders>
              <w:top w:val="nil"/>
              <w:left w:val="nil"/>
              <w:right w:val="nil"/>
            </w:tcBorders>
            <w:shd w:val="clear" w:color="auto" w:fill="auto"/>
            <w:noWrap/>
            <w:vAlign w:val="bottom"/>
            <w:hideMark/>
          </w:tcPr>
          <w:p w14:paraId="42B3B6DC" w14:textId="77777777" w:rsidR="00D94169" w:rsidRPr="00D94169" w:rsidRDefault="00D94169" w:rsidP="00D94169">
            <w:pPr>
              <w:spacing w:after="0" w:line="240" w:lineRule="auto"/>
              <w:rPr>
                <w:rFonts w:ascii="Calibri" w:eastAsia="Times New Roman" w:hAnsi="Calibri" w:cs="Calibri"/>
                <w:color w:val="000000"/>
                <w:sz w:val="22"/>
              </w:rPr>
            </w:pPr>
            <w:r w:rsidRPr="00D94169">
              <w:rPr>
                <w:rFonts w:ascii="Calibri" w:eastAsia="Times New Roman" w:hAnsi="Calibri" w:cs="Calibri"/>
                <w:color w:val="000000"/>
                <w:sz w:val="22"/>
              </w:rPr>
              <w:t>data analysis, prepare annual report</w:t>
            </w:r>
          </w:p>
        </w:tc>
      </w:tr>
      <w:tr w:rsidR="00D94169" w:rsidRPr="00D94169" w14:paraId="430EF309" w14:textId="77777777" w:rsidTr="00D94169">
        <w:trPr>
          <w:trHeight w:val="300"/>
        </w:trPr>
        <w:tc>
          <w:tcPr>
            <w:tcW w:w="942" w:type="dxa"/>
            <w:tcBorders>
              <w:top w:val="nil"/>
              <w:left w:val="nil"/>
              <w:bottom w:val="single" w:sz="4" w:space="0" w:color="auto"/>
              <w:right w:val="nil"/>
            </w:tcBorders>
            <w:shd w:val="clear" w:color="auto" w:fill="auto"/>
            <w:noWrap/>
            <w:vAlign w:val="bottom"/>
            <w:hideMark/>
          </w:tcPr>
          <w:p w14:paraId="1F3892E9" w14:textId="77777777" w:rsidR="00D94169" w:rsidRPr="00D94169" w:rsidRDefault="00D94169" w:rsidP="00D94169">
            <w:pPr>
              <w:spacing w:after="0" w:line="240" w:lineRule="auto"/>
              <w:rPr>
                <w:rFonts w:ascii="Calibri" w:eastAsia="Times New Roman" w:hAnsi="Calibri" w:cs="Calibri"/>
                <w:color w:val="000000"/>
                <w:sz w:val="22"/>
              </w:rPr>
            </w:pPr>
          </w:p>
        </w:tc>
        <w:tc>
          <w:tcPr>
            <w:tcW w:w="8418" w:type="dxa"/>
            <w:tcBorders>
              <w:top w:val="nil"/>
              <w:left w:val="nil"/>
              <w:bottom w:val="single" w:sz="4" w:space="0" w:color="auto"/>
              <w:right w:val="nil"/>
            </w:tcBorders>
            <w:shd w:val="clear" w:color="auto" w:fill="auto"/>
            <w:noWrap/>
            <w:vAlign w:val="bottom"/>
            <w:hideMark/>
          </w:tcPr>
          <w:p w14:paraId="5868AF03" w14:textId="77777777" w:rsidR="00D94169" w:rsidRPr="00D94169" w:rsidRDefault="00D94169" w:rsidP="00D94169">
            <w:pPr>
              <w:spacing w:after="0" w:line="240" w:lineRule="auto"/>
              <w:rPr>
                <w:rFonts w:ascii="Calibri" w:eastAsia="Times New Roman" w:hAnsi="Calibri" w:cs="Calibri"/>
                <w:b/>
                <w:bCs/>
                <w:color w:val="000000"/>
                <w:sz w:val="22"/>
              </w:rPr>
            </w:pPr>
            <w:r w:rsidRPr="00D94169">
              <w:rPr>
                <w:rFonts w:ascii="Calibri" w:eastAsia="Times New Roman" w:hAnsi="Calibri" w:cs="Calibri"/>
                <w:b/>
                <w:bCs/>
                <w:color w:val="000000"/>
                <w:sz w:val="22"/>
              </w:rPr>
              <w:t>Year 3 - 2022</w:t>
            </w:r>
          </w:p>
        </w:tc>
      </w:tr>
      <w:tr w:rsidR="00D94169" w:rsidRPr="00D94169" w14:paraId="46976EF4" w14:textId="77777777" w:rsidTr="00D94169">
        <w:trPr>
          <w:trHeight w:val="300"/>
        </w:trPr>
        <w:tc>
          <w:tcPr>
            <w:tcW w:w="942" w:type="dxa"/>
            <w:tcBorders>
              <w:top w:val="single" w:sz="4" w:space="0" w:color="auto"/>
              <w:left w:val="nil"/>
              <w:bottom w:val="nil"/>
              <w:right w:val="nil"/>
            </w:tcBorders>
            <w:shd w:val="clear" w:color="auto" w:fill="auto"/>
            <w:noWrap/>
            <w:vAlign w:val="bottom"/>
            <w:hideMark/>
          </w:tcPr>
          <w:p w14:paraId="2F8E7E28" w14:textId="77777777" w:rsidR="00D94169" w:rsidRPr="00D94169" w:rsidRDefault="00D94169" w:rsidP="00D94169">
            <w:pPr>
              <w:spacing w:after="0" w:line="240" w:lineRule="auto"/>
              <w:rPr>
                <w:rFonts w:ascii="Calibri" w:eastAsia="Times New Roman" w:hAnsi="Calibri" w:cs="Calibri"/>
                <w:b/>
                <w:bCs/>
                <w:color w:val="000000"/>
                <w:sz w:val="22"/>
              </w:rPr>
            </w:pPr>
            <w:r w:rsidRPr="00D94169">
              <w:rPr>
                <w:rFonts w:ascii="Calibri" w:eastAsia="Times New Roman" w:hAnsi="Calibri" w:cs="Calibri"/>
                <w:b/>
                <w:bCs/>
                <w:color w:val="000000"/>
                <w:sz w:val="22"/>
              </w:rPr>
              <w:t>Jan</w:t>
            </w:r>
          </w:p>
        </w:tc>
        <w:tc>
          <w:tcPr>
            <w:tcW w:w="8418" w:type="dxa"/>
            <w:tcBorders>
              <w:top w:val="single" w:sz="4" w:space="0" w:color="auto"/>
              <w:left w:val="nil"/>
              <w:bottom w:val="nil"/>
              <w:right w:val="nil"/>
            </w:tcBorders>
            <w:shd w:val="clear" w:color="auto" w:fill="auto"/>
            <w:noWrap/>
            <w:vAlign w:val="bottom"/>
            <w:hideMark/>
          </w:tcPr>
          <w:p w14:paraId="088A8EDD" w14:textId="77777777" w:rsidR="00D94169" w:rsidRPr="00D94169" w:rsidRDefault="00D94169" w:rsidP="00D94169">
            <w:pPr>
              <w:spacing w:after="0" w:line="240" w:lineRule="auto"/>
              <w:rPr>
                <w:rFonts w:ascii="Calibri" w:eastAsia="Times New Roman" w:hAnsi="Calibri" w:cs="Calibri"/>
                <w:b/>
                <w:bCs/>
                <w:color w:val="000000"/>
                <w:sz w:val="22"/>
              </w:rPr>
            </w:pPr>
          </w:p>
        </w:tc>
      </w:tr>
      <w:tr w:rsidR="00D94169" w:rsidRPr="00D94169" w14:paraId="6689ADDF" w14:textId="77777777" w:rsidTr="00D94169">
        <w:trPr>
          <w:trHeight w:val="300"/>
        </w:trPr>
        <w:tc>
          <w:tcPr>
            <w:tcW w:w="942" w:type="dxa"/>
            <w:tcBorders>
              <w:top w:val="nil"/>
              <w:left w:val="nil"/>
              <w:bottom w:val="nil"/>
              <w:right w:val="nil"/>
            </w:tcBorders>
            <w:shd w:val="clear" w:color="auto" w:fill="auto"/>
            <w:noWrap/>
            <w:vAlign w:val="bottom"/>
            <w:hideMark/>
          </w:tcPr>
          <w:p w14:paraId="3A886919" w14:textId="77777777" w:rsidR="00D94169" w:rsidRPr="00D94169" w:rsidRDefault="00D94169" w:rsidP="00D94169">
            <w:pPr>
              <w:spacing w:after="0" w:line="240" w:lineRule="auto"/>
              <w:rPr>
                <w:rFonts w:ascii="Calibri" w:eastAsia="Times New Roman" w:hAnsi="Calibri" w:cs="Calibri"/>
                <w:b/>
                <w:bCs/>
                <w:color w:val="000000"/>
                <w:sz w:val="22"/>
              </w:rPr>
            </w:pPr>
            <w:r w:rsidRPr="00D94169">
              <w:rPr>
                <w:rFonts w:ascii="Calibri" w:eastAsia="Times New Roman" w:hAnsi="Calibri" w:cs="Calibri"/>
                <w:b/>
                <w:bCs/>
                <w:color w:val="000000"/>
                <w:sz w:val="22"/>
              </w:rPr>
              <w:t>Feb</w:t>
            </w:r>
          </w:p>
        </w:tc>
        <w:tc>
          <w:tcPr>
            <w:tcW w:w="8418" w:type="dxa"/>
            <w:tcBorders>
              <w:top w:val="nil"/>
              <w:left w:val="nil"/>
              <w:bottom w:val="nil"/>
              <w:right w:val="nil"/>
            </w:tcBorders>
            <w:shd w:val="clear" w:color="auto" w:fill="auto"/>
            <w:noWrap/>
            <w:vAlign w:val="bottom"/>
            <w:hideMark/>
          </w:tcPr>
          <w:p w14:paraId="1E34B17C" w14:textId="77777777" w:rsidR="00D94169" w:rsidRPr="00D94169" w:rsidRDefault="00D94169" w:rsidP="00D94169">
            <w:pPr>
              <w:spacing w:after="0" w:line="240" w:lineRule="auto"/>
              <w:rPr>
                <w:rFonts w:ascii="Calibri" w:eastAsia="Times New Roman" w:hAnsi="Calibri" w:cs="Calibri"/>
                <w:color w:val="000000"/>
                <w:sz w:val="22"/>
              </w:rPr>
            </w:pPr>
            <w:r w:rsidRPr="00D94169">
              <w:rPr>
                <w:rFonts w:ascii="Calibri" w:eastAsia="Times New Roman" w:hAnsi="Calibri" w:cs="Calibri"/>
                <w:color w:val="000000"/>
                <w:sz w:val="22"/>
              </w:rPr>
              <w:t>present 2 years data to Oregon growers at monthly OHC meeting</w:t>
            </w:r>
          </w:p>
        </w:tc>
      </w:tr>
      <w:tr w:rsidR="00D94169" w:rsidRPr="00D94169" w14:paraId="0901A91F" w14:textId="77777777" w:rsidTr="00D94169">
        <w:trPr>
          <w:trHeight w:val="300"/>
        </w:trPr>
        <w:tc>
          <w:tcPr>
            <w:tcW w:w="942" w:type="dxa"/>
            <w:tcBorders>
              <w:top w:val="nil"/>
              <w:left w:val="nil"/>
              <w:bottom w:val="nil"/>
              <w:right w:val="nil"/>
            </w:tcBorders>
            <w:shd w:val="clear" w:color="auto" w:fill="auto"/>
            <w:noWrap/>
            <w:vAlign w:val="bottom"/>
            <w:hideMark/>
          </w:tcPr>
          <w:p w14:paraId="4AE03D52" w14:textId="77777777" w:rsidR="00D94169" w:rsidRPr="00D94169" w:rsidRDefault="00D94169" w:rsidP="00D94169">
            <w:pPr>
              <w:spacing w:after="0" w:line="240" w:lineRule="auto"/>
              <w:rPr>
                <w:rFonts w:ascii="Calibri" w:eastAsia="Times New Roman" w:hAnsi="Calibri" w:cs="Calibri"/>
                <w:b/>
                <w:bCs/>
                <w:color w:val="000000"/>
                <w:sz w:val="22"/>
              </w:rPr>
            </w:pPr>
            <w:r w:rsidRPr="00D94169">
              <w:rPr>
                <w:rFonts w:ascii="Calibri" w:eastAsia="Times New Roman" w:hAnsi="Calibri" w:cs="Calibri"/>
                <w:b/>
                <w:bCs/>
                <w:color w:val="000000"/>
                <w:sz w:val="22"/>
              </w:rPr>
              <w:t>Mar</w:t>
            </w:r>
          </w:p>
        </w:tc>
        <w:tc>
          <w:tcPr>
            <w:tcW w:w="8418" w:type="dxa"/>
            <w:tcBorders>
              <w:top w:val="nil"/>
              <w:left w:val="nil"/>
              <w:bottom w:val="nil"/>
              <w:right w:val="nil"/>
            </w:tcBorders>
            <w:shd w:val="clear" w:color="auto" w:fill="auto"/>
            <w:noWrap/>
            <w:vAlign w:val="bottom"/>
            <w:hideMark/>
          </w:tcPr>
          <w:p w14:paraId="179D4F8E" w14:textId="77777777" w:rsidR="00D94169" w:rsidRPr="00D94169" w:rsidRDefault="00D94169" w:rsidP="00D94169">
            <w:pPr>
              <w:spacing w:after="0" w:line="240" w:lineRule="auto"/>
              <w:rPr>
                <w:rFonts w:ascii="Calibri" w:eastAsia="Times New Roman" w:hAnsi="Calibri" w:cs="Calibri"/>
                <w:color w:val="000000"/>
                <w:sz w:val="22"/>
              </w:rPr>
            </w:pPr>
            <w:r w:rsidRPr="00D94169">
              <w:rPr>
                <w:rFonts w:ascii="Calibri" w:eastAsia="Times New Roman" w:hAnsi="Calibri" w:cs="Calibri"/>
                <w:color w:val="000000"/>
                <w:sz w:val="22"/>
              </w:rPr>
              <w:t>soil test</w:t>
            </w:r>
          </w:p>
        </w:tc>
      </w:tr>
      <w:tr w:rsidR="00D94169" w:rsidRPr="00D94169" w14:paraId="30B57488" w14:textId="77777777" w:rsidTr="00D94169">
        <w:trPr>
          <w:trHeight w:val="300"/>
        </w:trPr>
        <w:tc>
          <w:tcPr>
            <w:tcW w:w="942" w:type="dxa"/>
            <w:tcBorders>
              <w:top w:val="nil"/>
              <w:left w:val="nil"/>
              <w:bottom w:val="nil"/>
              <w:right w:val="nil"/>
            </w:tcBorders>
            <w:shd w:val="clear" w:color="auto" w:fill="auto"/>
            <w:noWrap/>
            <w:vAlign w:val="bottom"/>
            <w:hideMark/>
          </w:tcPr>
          <w:p w14:paraId="1FC1B606" w14:textId="77777777" w:rsidR="00D94169" w:rsidRPr="00D94169" w:rsidRDefault="00D94169" w:rsidP="00D94169">
            <w:pPr>
              <w:spacing w:after="0" w:line="240" w:lineRule="auto"/>
              <w:rPr>
                <w:rFonts w:ascii="Calibri" w:eastAsia="Times New Roman" w:hAnsi="Calibri" w:cs="Calibri"/>
                <w:b/>
                <w:bCs/>
                <w:color w:val="000000"/>
                <w:sz w:val="22"/>
              </w:rPr>
            </w:pPr>
            <w:r w:rsidRPr="00D94169">
              <w:rPr>
                <w:rFonts w:ascii="Calibri" w:eastAsia="Times New Roman" w:hAnsi="Calibri" w:cs="Calibri"/>
                <w:b/>
                <w:bCs/>
                <w:color w:val="000000"/>
                <w:sz w:val="22"/>
              </w:rPr>
              <w:t>Apr</w:t>
            </w:r>
          </w:p>
        </w:tc>
        <w:tc>
          <w:tcPr>
            <w:tcW w:w="8418" w:type="dxa"/>
            <w:tcBorders>
              <w:top w:val="nil"/>
              <w:left w:val="nil"/>
              <w:bottom w:val="nil"/>
              <w:right w:val="nil"/>
            </w:tcBorders>
            <w:shd w:val="clear" w:color="auto" w:fill="auto"/>
            <w:noWrap/>
            <w:vAlign w:val="bottom"/>
            <w:hideMark/>
          </w:tcPr>
          <w:p w14:paraId="6570BAA7" w14:textId="77777777" w:rsidR="00D94169" w:rsidRPr="00D94169" w:rsidRDefault="00D94169" w:rsidP="00D94169">
            <w:pPr>
              <w:spacing w:after="0" w:line="240" w:lineRule="auto"/>
              <w:rPr>
                <w:rFonts w:ascii="Calibri" w:eastAsia="Times New Roman" w:hAnsi="Calibri" w:cs="Calibri"/>
                <w:color w:val="000000"/>
                <w:sz w:val="22"/>
              </w:rPr>
            </w:pPr>
            <w:r w:rsidRPr="00D94169">
              <w:rPr>
                <w:rFonts w:ascii="Calibri" w:eastAsia="Times New Roman" w:hAnsi="Calibri" w:cs="Calibri"/>
                <w:color w:val="000000"/>
                <w:sz w:val="22"/>
              </w:rPr>
              <w:t>monitor weather for new growth</w:t>
            </w:r>
          </w:p>
        </w:tc>
      </w:tr>
      <w:tr w:rsidR="00D94169" w:rsidRPr="00D94169" w14:paraId="5D607D9D" w14:textId="77777777" w:rsidTr="00D94169">
        <w:trPr>
          <w:trHeight w:val="300"/>
        </w:trPr>
        <w:tc>
          <w:tcPr>
            <w:tcW w:w="942" w:type="dxa"/>
            <w:tcBorders>
              <w:top w:val="nil"/>
              <w:left w:val="nil"/>
              <w:bottom w:val="nil"/>
              <w:right w:val="nil"/>
            </w:tcBorders>
            <w:shd w:val="clear" w:color="auto" w:fill="auto"/>
            <w:noWrap/>
            <w:vAlign w:val="bottom"/>
            <w:hideMark/>
          </w:tcPr>
          <w:p w14:paraId="3C445368" w14:textId="77777777" w:rsidR="00D94169" w:rsidRPr="00D94169" w:rsidRDefault="00D94169" w:rsidP="00D94169">
            <w:pPr>
              <w:spacing w:after="0" w:line="240" w:lineRule="auto"/>
              <w:rPr>
                <w:rFonts w:ascii="Calibri" w:eastAsia="Times New Roman" w:hAnsi="Calibri" w:cs="Calibri"/>
                <w:b/>
                <w:bCs/>
                <w:color w:val="000000"/>
                <w:sz w:val="22"/>
              </w:rPr>
            </w:pPr>
            <w:r w:rsidRPr="00D94169">
              <w:rPr>
                <w:rFonts w:ascii="Calibri" w:eastAsia="Times New Roman" w:hAnsi="Calibri" w:cs="Calibri"/>
                <w:b/>
                <w:bCs/>
                <w:color w:val="000000"/>
                <w:sz w:val="22"/>
              </w:rPr>
              <w:t>May</w:t>
            </w:r>
          </w:p>
        </w:tc>
        <w:tc>
          <w:tcPr>
            <w:tcW w:w="8418" w:type="dxa"/>
            <w:tcBorders>
              <w:top w:val="nil"/>
              <w:left w:val="nil"/>
              <w:bottom w:val="nil"/>
              <w:right w:val="nil"/>
            </w:tcBorders>
            <w:shd w:val="clear" w:color="auto" w:fill="auto"/>
            <w:noWrap/>
            <w:vAlign w:val="bottom"/>
            <w:hideMark/>
          </w:tcPr>
          <w:p w14:paraId="244099FE" w14:textId="77777777" w:rsidR="00D94169" w:rsidRPr="00D94169" w:rsidRDefault="00D94169" w:rsidP="00D94169">
            <w:pPr>
              <w:spacing w:after="0" w:line="240" w:lineRule="auto"/>
              <w:rPr>
                <w:rFonts w:ascii="Calibri" w:eastAsia="Times New Roman" w:hAnsi="Calibri" w:cs="Calibri"/>
                <w:color w:val="000000"/>
                <w:sz w:val="22"/>
              </w:rPr>
            </w:pPr>
            <w:r w:rsidRPr="00D94169">
              <w:rPr>
                <w:rFonts w:ascii="Calibri" w:eastAsia="Times New Roman" w:hAnsi="Calibri" w:cs="Calibri"/>
                <w:color w:val="000000"/>
                <w:sz w:val="22"/>
              </w:rPr>
              <w:t>begin biomass sampling</w:t>
            </w:r>
          </w:p>
        </w:tc>
      </w:tr>
      <w:tr w:rsidR="00D94169" w:rsidRPr="00D94169" w14:paraId="6B4F1B1C" w14:textId="77777777" w:rsidTr="00D94169">
        <w:trPr>
          <w:trHeight w:val="300"/>
        </w:trPr>
        <w:tc>
          <w:tcPr>
            <w:tcW w:w="942" w:type="dxa"/>
            <w:tcBorders>
              <w:top w:val="nil"/>
              <w:left w:val="nil"/>
              <w:bottom w:val="nil"/>
              <w:right w:val="nil"/>
            </w:tcBorders>
            <w:shd w:val="clear" w:color="auto" w:fill="auto"/>
            <w:noWrap/>
            <w:vAlign w:val="bottom"/>
            <w:hideMark/>
          </w:tcPr>
          <w:p w14:paraId="59BFCFCB" w14:textId="77777777" w:rsidR="00D94169" w:rsidRPr="00D94169" w:rsidRDefault="00D94169" w:rsidP="00D94169">
            <w:pPr>
              <w:spacing w:after="0" w:line="240" w:lineRule="auto"/>
              <w:rPr>
                <w:rFonts w:ascii="Calibri" w:eastAsia="Times New Roman" w:hAnsi="Calibri" w:cs="Calibri"/>
                <w:b/>
                <w:bCs/>
                <w:color w:val="000000"/>
                <w:sz w:val="22"/>
              </w:rPr>
            </w:pPr>
            <w:r w:rsidRPr="00D94169">
              <w:rPr>
                <w:rFonts w:ascii="Calibri" w:eastAsia="Times New Roman" w:hAnsi="Calibri" w:cs="Calibri"/>
                <w:b/>
                <w:bCs/>
                <w:color w:val="000000"/>
                <w:sz w:val="22"/>
              </w:rPr>
              <w:t>Jun</w:t>
            </w:r>
          </w:p>
        </w:tc>
        <w:tc>
          <w:tcPr>
            <w:tcW w:w="8418" w:type="dxa"/>
            <w:tcBorders>
              <w:top w:val="nil"/>
              <w:left w:val="nil"/>
              <w:bottom w:val="nil"/>
              <w:right w:val="nil"/>
            </w:tcBorders>
            <w:shd w:val="clear" w:color="auto" w:fill="auto"/>
            <w:noWrap/>
            <w:vAlign w:val="bottom"/>
            <w:hideMark/>
          </w:tcPr>
          <w:p w14:paraId="2E937DD5" w14:textId="77777777" w:rsidR="00D94169" w:rsidRPr="00D94169" w:rsidRDefault="00D94169" w:rsidP="00D94169">
            <w:pPr>
              <w:spacing w:after="0" w:line="240" w:lineRule="auto"/>
              <w:rPr>
                <w:rFonts w:ascii="Calibri" w:eastAsia="Times New Roman" w:hAnsi="Calibri" w:cs="Calibri"/>
                <w:color w:val="000000"/>
                <w:sz w:val="22"/>
              </w:rPr>
            </w:pPr>
            <w:r w:rsidRPr="00D94169">
              <w:rPr>
                <w:rFonts w:ascii="Calibri" w:eastAsia="Times New Roman" w:hAnsi="Calibri" w:cs="Calibri"/>
                <w:color w:val="000000"/>
                <w:sz w:val="22"/>
              </w:rPr>
              <w:t>biomass and in-season nutrient sampling</w:t>
            </w:r>
          </w:p>
        </w:tc>
      </w:tr>
      <w:tr w:rsidR="00D94169" w:rsidRPr="00D94169" w14:paraId="39FBDEDC" w14:textId="77777777" w:rsidTr="00D94169">
        <w:trPr>
          <w:trHeight w:val="300"/>
        </w:trPr>
        <w:tc>
          <w:tcPr>
            <w:tcW w:w="942" w:type="dxa"/>
            <w:tcBorders>
              <w:top w:val="nil"/>
              <w:left w:val="nil"/>
              <w:bottom w:val="nil"/>
              <w:right w:val="nil"/>
            </w:tcBorders>
            <w:shd w:val="clear" w:color="auto" w:fill="auto"/>
            <w:noWrap/>
            <w:vAlign w:val="bottom"/>
            <w:hideMark/>
          </w:tcPr>
          <w:p w14:paraId="54CFECFE" w14:textId="77777777" w:rsidR="00D94169" w:rsidRPr="00D94169" w:rsidRDefault="00D94169" w:rsidP="00D94169">
            <w:pPr>
              <w:spacing w:after="0" w:line="240" w:lineRule="auto"/>
              <w:rPr>
                <w:rFonts w:ascii="Calibri" w:eastAsia="Times New Roman" w:hAnsi="Calibri" w:cs="Calibri"/>
                <w:b/>
                <w:bCs/>
                <w:color w:val="000000"/>
                <w:sz w:val="22"/>
              </w:rPr>
            </w:pPr>
            <w:r w:rsidRPr="00D94169">
              <w:rPr>
                <w:rFonts w:ascii="Calibri" w:eastAsia="Times New Roman" w:hAnsi="Calibri" w:cs="Calibri"/>
                <w:b/>
                <w:bCs/>
                <w:color w:val="000000"/>
                <w:sz w:val="22"/>
              </w:rPr>
              <w:t>Jul</w:t>
            </w:r>
          </w:p>
        </w:tc>
        <w:tc>
          <w:tcPr>
            <w:tcW w:w="8418" w:type="dxa"/>
            <w:tcBorders>
              <w:top w:val="nil"/>
              <w:left w:val="nil"/>
              <w:bottom w:val="nil"/>
              <w:right w:val="nil"/>
            </w:tcBorders>
            <w:shd w:val="clear" w:color="auto" w:fill="auto"/>
            <w:noWrap/>
            <w:vAlign w:val="bottom"/>
            <w:hideMark/>
          </w:tcPr>
          <w:p w14:paraId="47C3B4CC" w14:textId="77777777" w:rsidR="00D94169" w:rsidRPr="00D94169" w:rsidRDefault="00D94169" w:rsidP="00D94169">
            <w:pPr>
              <w:spacing w:after="0" w:line="240" w:lineRule="auto"/>
              <w:rPr>
                <w:rFonts w:ascii="Calibri" w:eastAsia="Times New Roman" w:hAnsi="Calibri" w:cs="Calibri"/>
                <w:color w:val="000000"/>
                <w:sz w:val="22"/>
              </w:rPr>
            </w:pPr>
            <w:r w:rsidRPr="00D94169">
              <w:rPr>
                <w:rFonts w:ascii="Calibri" w:eastAsia="Times New Roman" w:hAnsi="Calibri" w:cs="Calibri"/>
                <w:color w:val="000000"/>
                <w:sz w:val="22"/>
              </w:rPr>
              <w:t>biomass and in-season nutrient sampling</w:t>
            </w:r>
          </w:p>
        </w:tc>
      </w:tr>
      <w:tr w:rsidR="00D94169" w:rsidRPr="00D94169" w14:paraId="0C297BB3" w14:textId="77777777" w:rsidTr="00D94169">
        <w:trPr>
          <w:trHeight w:val="300"/>
        </w:trPr>
        <w:tc>
          <w:tcPr>
            <w:tcW w:w="942" w:type="dxa"/>
            <w:tcBorders>
              <w:top w:val="nil"/>
              <w:left w:val="nil"/>
              <w:bottom w:val="nil"/>
              <w:right w:val="nil"/>
            </w:tcBorders>
            <w:shd w:val="clear" w:color="auto" w:fill="auto"/>
            <w:noWrap/>
            <w:vAlign w:val="bottom"/>
            <w:hideMark/>
          </w:tcPr>
          <w:p w14:paraId="0EA17537" w14:textId="77777777" w:rsidR="00D94169" w:rsidRPr="00D94169" w:rsidRDefault="00D94169" w:rsidP="00D94169">
            <w:pPr>
              <w:spacing w:after="0" w:line="240" w:lineRule="auto"/>
              <w:rPr>
                <w:rFonts w:ascii="Calibri" w:eastAsia="Times New Roman" w:hAnsi="Calibri" w:cs="Calibri"/>
                <w:b/>
                <w:bCs/>
                <w:color w:val="000000"/>
                <w:sz w:val="22"/>
              </w:rPr>
            </w:pPr>
            <w:r w:rsidRPr="00D94169">
              <w:rPr>
                <w:rFonts w:ascii="Calibri" w:eastAsia="Times New Roman" w:hAnsi="Calibri" w:cs="Calibri"/>
                <w:b/>
                <w:bCs/>
                <w:color w:val="000000"/>
                <w:sz w:val="22"/>
              </w:rPr>
              <w:t>Aug</w:t>
            </w:r>
          </w:p>
        </w:tc>
        <w:tc>
          <w:tcPr>
            <w:tcW w:w="8418" w:type="dxa"/>
            <w:tcBorders>
              <w:top w:val="nil"/>
              <w:left w:val="nil"/>
              <w:bottom w:val="nil"/>
              <w:right w:val="nil"/>
            </w:tcBorders>
            <w:shd w:val="clear" w:color="auto" w:fill="auto"/>
            <w:noWrap/>
            <w:vAlign w:val="bottom"/>
            <w:hideMark/>
          </w:tcPr>
          <w:p w14:paraId="631A89E8" w14:textId="77777777" w:rsidR="00D94169" w:rsidRPr="00D94169" w:rsidRDefault="00D94169" w:rsidP="00D94169">
            <w:pPr>
              <w:spacing w:after="0" w:line="240" w:lineRule="auto"/>
              <w:rPr>
                <w:rFonts w:ascii="Calibri" w:eastAsia="Times New Roman" w:hAnsi="Calibri" w:cs="Calibri"/>
                <w:color w:val="000000"/>
                <w:sz w:val="22"/>
              </w:rPr>
            </w:pPr>
            <w:r w:rsidRPr="00D94169">
              <w:rPr>
                <w:rFonts w:ascii="Calibri" w:eastAsia="Times New Roman" w:hAnsi="Calibri" w:cs="Calibri"/>
                <w:color w:val="000000"/>
                <w:sz w:val="22"/>
              </w:rPr>
              <w:t>biomass sampling</w:t>
            </w:r>
          </w:p>
        </w:tc>
      </w:tr>
      <w:tr w:rsidR="00D94169" w:rsidRPr="00D94169" w14:paraId="48C025B6" w14:textId="77777777" w:rsidTr="00D94169">
        <w:trPr>
          <w:trHeight w:val="300"/>
        </w:trPr>
        <w:tc>
          <w:tcPr>
            <w:tcW w:w="942" w:type="dxa"/>
            <w:tcBorders>
              <w:top w:val="nil"/>
              <w:left w:val="nil"/>
              <w:bottom w:val="nil"/>
              <w:right w:val="nil"/>
            </w:tcBorders>
            <w:shd w:val="clear" w:color="auto" w:fill="auto"/>
            <w:noWrap/>
            <w:vAlign w:val="bottom"/>
            <w:hideMark/>
          </w:tcPr>
          <w:p w14:paraId="2E7B4384" w14:textId="77777777" w:rsidR="00D94169" w:rsidRPr="00D94169" w:rsidRDefault="00D94169" w:rsidP="00D94169">
            <w:pPr>
              <w:spacing w:after="0" w:line="240" w:lineRule="auto"/>
              <w:rPr>
                <w:rFonts w:ascii="Calibri" w:eastAsia="Times New Roman" w:hAnsi="Calibri" w:cs="Calibri"/>
                <w:b/>
                <w:bCs/>
                <w:color w:val="000000"/>
                <w:sz w:val="22"/>
              </w:rPr>
            </w:pPr>
            <w:r w:rsidRPr="00D94169">
              <w:rPr>
                <w:rFonts w:ascii="Calibri" w:eastAsia="Times New Roman" w:hAnsi="Calibri" w:cs="Calibri"/>
                <w:b/>
                <w:bCs/>
                <w:color w:val="000000"/>
                <w:sz w:val="22"/>
              </w:rPr>
              <w:t>Sep</w:t>
            </w:r>
          </w:p>
        </w:tc>
        <w:tc>
          <w:tcPr>
            <w:tcW w:w="8418" w:type="dxa"/>
            <w:tcBorders>
              <w:top w:val="nil"/>
              <w:left w:val="nil"/>
              <w:bottom w:val="nil"/>
              <w:right w:val="nil"/>
            </w:tcBorders>
            <w:shd w:val="clear" w:color="auto" w:fill="auto"/>
            <w:noWrap/>
            <w:vAlign w:val="bottom"/>
            <w:hideMark/>
          </w:tcPr>
          <w:p w14:paraId="49D9EF5A" w14:textId="77777777" w:rsidR="00D94169" w:rsidRPr="00D94169" w:rsidRDefault="00D94169" w:rsidP="00D94169">
            <w:pPr>
              <w:spacing w:after="0" w:line="240" w:lineRule="auto"/>
              <w:rPr>
                <w:rFonts w:ascii="Calibri" w:eastAsia="Times New Roman" w:hAnsi="Calibri" w:cs="Calibri"/>
                <w:color w:val="000000"/>
                <w:sz w:val="22"/>
              </w:rPr>
            </w:pPr>
            <w:r w:rsidRPr="00D94169">
              <w:rPr>
                <w:rFonts w:ascii="Calibri" w:eastAsia="Times New Roman" w:hAnsi="Calibri" w:cs="Calibri"/>
                <w:color w:val="000000"/>
                <w:sz w:val="22"/>
              </w:rPr>
              <w:t>final sampling</w:t>
            </w:r>
          </w:p>
        </w:tc>
      </w:tr>
      <w:tr w:rsidR="00D94169" w:rsidRPr="00D94169" w14:paraId="621818EF" w14:textId="77777777" w:rsidTr="00D94169">
        <w:trPr>
          <w:trHeight w:val="300"/>
        </w:trPr>
        <w:tc>
          <w:tcPr>
            <w:tcW w:w="942" w:type="dxa"/>
            <w:tcBorders>
              <w:top w:val="nil"/>
              <w:left w:val="nil"/>
              <w:bottom w:val="nil"/>
              <w:right w:val="nil"/>
            </w:tcBorders>
            <w:shd w:val="clear" w:color="auto" w:fill="auto"/>
            <w:noWrap/>
            <w:vAlign w:val="bottom"/>
            <w:hideMark/>
          </w:tcPr>
          <w:p w14:paraId="0E73A50A" w14:textId="77777777" w:rsidR="00D94169" w:rsidRPr="00D94169" w:rsidRDefault="00D94169" w:rsidP="00D94169">
            <w:pPr>
              <w:spacing w:after="0" w:line="240" w:lineRule="auto"/>
              <w:rPr>
                <w:rFonts w:ascii="Calibri" w:eastAsia="Times New Roman" w:hAnsi="Calibri" w:cs="Calibri"/>
                <w:b/>
                <w:bCs/>
                <w:color w:val="000000"/>
                <w:sz w:val="22"/>
              </w:rPr>
            </w:pPr>
            <w:r w:rsidRPr="00D94169">
              <w:rPr>
                <w:rFonts w:ascii="Calibri" w:eastAsia="Times New Roman" w:hAnsi="Calibri" w:cs="Calibri"/>
                <w:b/>
                <w:bCs/>
                <w:color w:val="000000"/>
                <w:sz w:val="22"/>
              </w:rPr>
              <w:t>Oct</w:t>
            </w:r>
          </w:p>
        </w:tc>
        <w:tc>
          <w:tcPr>
            <w:tcW w:w="8418" w:type="dxa"/>
            <w:tcBorders>
              <w:top w:val="nil"/>
              <w:left w:val="nil"/>
              <w:bottom w:val="nil"/>
              <w:right w:val="nil"/>
            </w:tcBorders>
            <w:shd w:val="clear" w:color="auto" w:fill="auto"/>
            <w:noWrap/>
            <w:vAlign w:val="bottom"/>
            <w:hideMark/>
          </w:tcPr>
          <w:p w14:paraId="058F3605" w14:textId="77777777" w:rsidR="00D94169" w:rsidRPr="00D94169" w:rsidRDefault="00D94169" w:rsidP="00D94169">
            <w:pPr>
              <w:spacing w:after="0" w:line="240" w:lineRule="auto"/>
              <w:rPr>
                <w:rFonts w:ascii="Calibri" w:eastAsia="Times New Roman" w:hAnsi="Calibri" w:cs="Calibri"/>
                <w:color w:val="000000"/>
                <w:sz w:val="22"/>
              </w:rPr>
            </w:pPr>
            <w:r w:rsidRPr="00D94169">
              <w:rPr>
                <w:rFonts w:ascii="Calibri" w:eastAsia="Times New Roman" w:hAnsi="Calibri" w:cs="Calibri"/>
                <w:color w:val="000000"/>
                <w:sz w:val="22"/>
              </w:rPr>
              <w:t>complete all biomass analysis</w:t>
            </w:r>
          </w:p>
        </w:tc>
      </w:tr>
      <w:tr w:rsidR="00D94169" w:rsidRPr="00D94169" w14:paraId="23611EC0" w14:textId="77777777" w:rsidTr="00D94169">
        <w:trPr>
          <w:trHeight w:val="300"/>
        </w:trPr>
        <w:tc>
          <w:tcPr>
            <w:tcW w:w="942" w:type="dxa"/>
            <w:tcBorders>
              <w:top w:val="nil"/>
              <w:left w:val="nil"/>
              <w:bottom w:val="nil"/>
              <w:right w:val="nil"/>
            </w:tcBorders>
            <w:shd w:val="clear" w:color="auto" w:fill="auto"/>
            <w:noWrap/>
            <w:vAlign w:val="bottom"/>
            <w:hideMark/>
          </w:tcPr>
          <w:p w14:paraId="51816EBA" w14:textId="77777777" w:rsidR="00D94169" w:rsidRPr="00D94169" w:rsidRDefault="00D94169" w:rsidP="00D94169">
            <w:pPr>
              <w:spacing w:after="0" w:line="240" w:lineRule="auto"/>
              <w:rPr>
                <w:rFonts w:ascii="Calibri" w:eastAsia="Times New Roman" w:hAnsi="Calibri" w:cs="Calibri"/>
                <w:b/>
                <w:bCs/>
                <w:color w:val="000000"/>
                <w:sz w:val="22"/>
              </w:rPr>
            </w:pPr>
            <w:r w:rsidRPr="00D94169">
              <w:rPr>
                <w:rFonts w:ascii="Calibri" w:eastAsia="Times New Roman" w:hAnsi="Calibri" w:cs="Calibri"/>
                <w:b/>
                <w:bCs/>
                <w:color w:val="000000"/>
                <w:sz w:val="22"/>
              </w:rPr>
              <w:t>Nov</w:t>
            </w:r>
          </w:p>
        </w:tc>
        <w:tc>
          <w:tcPr>
            <w:tcW w:w="8418" w:type="dxa"/>
            <w:tcBorders>
              <w:top w:val="nil"/>
              <w:left w:val="nil"/>
              <w:bottom w:val="nil"/>
              <w:right w:val="nil"/>
            </w:tcBorders>
            <w:shd w:val="clear" w:color="auto" w:fill="auto"/>
            <w:noWrap/>
            <w:vAlign w:val="bottom"/>
            <w:hideMark/>
          </w:tcPr>
          <w:p w14:paraId="6D81B09B" w14:textId="77777777" w:rsidR="00D94169" w:rsidRPr="00D94169" w:rsidRDefault="00D94169" w:rsidP="00D94169">
            <w:pPr>
              <w:spacing w:after="0" w:line="240" w:lineRule="auto"/>
              <w:rPr>
                <w:rFonts w:ascii="Calibri" w:eastAsia="Times New Roman" w:hAnsi="Calibri" w:cs="Calibri"/>
                <w:color w:val="000000"/>
                <w:sz w:val="22"/>
              </w:rPr>
            </w:pPr>
            <w:r w:rsidRPr="00D94169">
              <w:rPr>
                <w:rFonts w:ascii="Calibri" w:eastAsia="Times New Roman" w:hAnsi="Calibri" w:cs="Calibri"/>
                <w:color w:val="000000"/>
                <w:sz w:val="22"/>
              </w:rPr>
              <w:t>data analysis</w:t>
            </w:r>
          </w:p>
        </w:tc>
      </w:tr>
      <w:tr w:rsidR="00D94169" w:rsidRPr="00D94169" w14:paraId="75020C1A" w14:textId="77777777" w:rsidTr="00D94169">
        <w:trPr>
          <w:trHeight w:val="300"/>
        </w:trPr>
        <w:tc>
          <w:tcPr>
            <w:tcW w:w="942" w:type="dxa"/>
            <w:tcBorders>
              <w:top w:val="nil"/>
              <w:left w:val="nil"/>
              <w:bottom w:val="nil"/>
              <w:right w:val="nil"/>
            </w:tcBorders>
            <w:shd w:val="clear" w:color="auto" w:fill="auto"/>
            <w:noWrap/>
            <w:vAlign w:val="bottom"/>
            <w:hideMark/>
          </w:tcPr>
          <w:p w14:paraId="5FE569B7" w14:textId="77777777" w:rsidR="00D94169" w:rsidRPr="00D94169" w:rsidRDefault="00D94169" w:rsidP="00D94169">
            <w:pPr>
              <w:spacing w:after="0" w:line="240" w:lineRule="auto"/>
              <w:rPr>
                <w:rFonts w:ascii="Calibri" w:eastAsia="Times New Roman" w:hAnsi="Calibri" w:cs="Calibri"/>
                <w:b/>
                <w:bCs/>
                <w:color w:val="000000"/>
                <w:sz w:val="22"/>
              </w:rPr>
            </w:pPr>
            <w:r w:rsidRPr="00D94169">
              <w:rPr>
                <w:rFonts w:ascii="Calibri" w:eastAsia="Times New Roman" w:hAnsi="Calibri" w:cs="Calibri"/>
                <w:b/>
                <w:bCs/>
                <w:color w:val="000000"/>
                <w:sz w:val="22"/>
              </w:rPr>
              <w:t>Dec</w:t>
            </w:r>
          </w:p>
        </w:tc>
        <w:tc>
          <w:tcPr>
            <w:tcW w:w="8418" w:type="dxa"/>
            <w:tcBorders>
              <w:top w:val="nil"/>
              <w:left w:val="nil"/>
              <w:bottom w:val="nil"/>
              <w:right w:val="nil"/>
            </w:tcBorders>
            <w:shd w:val="clear" w:color="auto" w:fill="auto"/>
            <w:noWrap/>
            <w:vAlign w:val="bottom"/>
            <w:hideMark/>
          </w:tcPr>
          <w:p w14:paraId="7F1573A2" w14:textId="77777777" w:rsidR="00D94169" w:rsidRPr="00D94169" w:rsidRDefault="00D94169" w:rsidP="00D94169">
            <w:pPr>
              <w:spacing w:after="0" w:line="240" w:lineRule="auto"/>
              <w:rPr>
                <w:rFonts w:ascii="Calibri" w:eastAsia="Times New Roman" w:hAnsi="Calibri" w:cs="Calibri"/>
                <w:color w:val="000000"/>
                <w:sz w:val="22"/>
              </w:rPr>
            </w:pPr>
            <w:r w:rsidRPr="00D94169">
              <w:rPr>
                <w:rFonts w:ascii="Calibri" w:eastAsia="Times New Roman" w:hAnsi="Calibri" w:cs="Calibri"/>
                <w:color w:val="000000"/>
                <w:sz w:val="22"/>
              </w:rPr>
              <w:t xml:space="preserve">data analysis, prepare final report </w:t>
            </w:r>
          </w:p>
        </w:tc>
      </w:tr>
      <w:tr w:rsidR="00D94169" w:rsidRPr="00D94169" w14:paraId="1045965E" w14:textId="77777777" w:rsidTr="00D94169">
        <w:trPr>
          <w:trHeight w:val="300"/>
        </w:trPr>
        <w:tc>
          <w:tcPr>
            <w:tcW w:w="942" w:type="dxa"/>
            <w:tcBorders>
              <w:top w:val="nil"/>
              <w:left w:val="nil"/>
              <w:bottom w:val="nil"/>
              <w:right w:val="nil"/>
            </w:tcBorders>
            <w:shd w:val="clear" w:color="auto" w:fill="auto"/>
            <w:noWrap/>
            <w:vAlign w:val="bottom"/>
            <w:hideMark/>
          </w:tcPr>
          <w:p w14:paraId="6A974431" w14:textId="77777777" w:rsidR="00D94169" w:rsidRPr="00D94169" w:rsidRDefault="00D94169" w:rsidP="00D94169">
            <w:pPr>
              <w:spacing w:after="0" w:line="240" w:lineRule="auto"/>
              <w:rPr>
                <w:rFonts w:ascii="Calibri" w:eastAsia="Times New Roman" w:hAnsi="Calibri" w:cs="Calibri"/>
                <w:color w:val="000000"/>
                <w:sz w:val="22"/>
              </w:rPr>
            </w:pPr>
          </w:p>
        </w:tc>
        <w:tc>
          <w:tcPr>
            <w:tcW w:w="8418" w:type="dxa"/>
            <w:tcBorders>
              <w:top w:val="nil"/>
              <w:left w:val="nil"/>
              <w:right w:val="nil"/>
            </w:tcBorders>
            <w:shd w:val="clear" w:color="auto" w:fill="auto"/>
            <w:noWrap/>
            <w:vAlign w:val="bottom"/>
            <w:hideMark/>
          </w:tcPr>
          <w:p w14:paraId="48200AA7" w14:textId="77777777" w:rsidR="00D94169" w:rsidRPr="00D94169" w:rsidRDefault="00D94169" w:rsidP="00D94169">
            <w:pPr>
              <w:spacing w:after="0" w:line="240" w:lineRule="auto"/>
              <w:rPr>
                <w:rFonts w:ascii="Times New Roman" w:eastAsia="Times New Roman" w:hAnsi="Times New Roman" w:cs="Times New Roman"/>
                <w:sz w:val="20"/>
                <w:szCs w:val="20"/>
              </w:rPr>
            </w:pPr>
          </w:p>
        </w:tc>
      </w:tr>
      <w:tr w:rsidR="00D94169" w:rsidRPr="00D94169" w14:paraId="08A35DE0" w14:textId="77777777" w:rsidTr="00D94169">
        <w:trPr>
          <w:trHeight w:val="300"/>
        </w:trPr>
        <w:tc>
          <w:tcPr>
            <w:tcW w:w="942" w:type="dxa"/>
            <w:tcBorders>
              <w:top w:val="nil"/>
              <w:left w:val="nil"/>
              <w:bottom w:val="nil"/>
              <w:right w:val="nil"/>
            </w:tcBorders>
            <w:shd w:val="clear" w:color="auto" w:fill="auto"/>
            <w:noWrap/>
            <w:vAlign w:val="bottom"/>
            <w:hideMark/>
          </w:tcPr>
          <w:p w14:paraId="58A644A0" w14:textId="77777777" w:rsidR="00D94169" w:rsidRPr="00D94169" w:rsidRDefault="00D94169" w:rsidP="00D94169">
            <w:pPr>
              <w:spacing w:after="0" w:line="240" w:lineRule="auto"/>
              <w:rPr>
                <w:rFonts w:ascii="Times New Roman" w:eastAsia="Times New Roman" w:hAnsi="Times New Roman" w:cs="Times New Roman"/>
                <w:sz w:val="20"/>
                <w:szCs w:val="20"/>
              </w:rPr>
            </w:pPr>
          </w:p>
        </w:tc>
        <w:tc>
          <w:tcPr>
            <w:tcW w:w="8418" w:type="dxa"/>
            <w:tcBorders>
              <w:top w:val="nil"/>
              <w:left w:val="nil"/>
              <w:bottom w:val="single" w:sz="4" w:space="0" w:color="auto"/>
              <w:right w:val="nil"/>
            </w:tcBorders>
            <w:shd w:val="clear" w:color="auto" w:fill="auto"/>
            <w:noWrap/>
            <w:vAlign w:val="bottom"/>
            <w:hideMark/>
          </w:tcPr>
          <w:p w14:paraId="7DA39BF7" w14:textId="77777777" w:rsidR="00D94169" w:rsidRPr="00D94169" w:rsidRDefault="00D94169" w:rsidP="00D94169">
            <w:pPr>
              <w:spacing w:after="0" w:line="240" w:lineRule="auto"/>
              <w:rPr>
                <w:rFonts w:ascii="Calibri" w:eastAsia="Times New Roman" w:hAnsi="Calibri" w:cs="Calibri"/>
                <w:color w:val="000000"/>
                <w:sz w:val="22"/>
              </w:rPr>
            </w:pPr>
            <w:r w:rsidRPr="00D94169">
              <w:rPr>
                <w:rFonts w:ascii="Calibri" w:eastAsia="Times New Roman" w:hAnsi="Calibri" w:cs="Calibri"/>
                <w:color w:val="000000"/>
                <w:sz w:val="22"/>
              </w:rPr>
              <w:t>Year 4-2023</w:t>
            </w:r>
          </w:p>
        </w:tc>
      </w:tr>
      <w:tr w:rsidR="00D94169" w:rsidRPr="00D94169" w14:paraId="78F1B9C2" w14:textId="77777777" w:rsidTr="00D94169">
        <w:trPr>
          <w:trHeight w:val="300"/>
        </w:trPr>
        <w:tc>
          <w:tcPr>
            <w:tcW w:w="942" w:type="dxa"/>
            <w:tcBorders>
              <w:top w:val="nil"/>
              <w:left w:val="nil"/>
              <w:bottom w:val="nil"/>
              <w:right w:val="nil"/>
            </w:tcBorders>
            <w:shd w:val="clear" w:color="auto" w:fill="auto"/>
            <w:noWrap/>
            <w:vAlign w:val="bottom"/>
            <w:hideMark/>
          </w:tcPr>
          <w:p w14:paraId="7E5519B0" w14:textId="77777777" w:rsidR="00D94169" w:rsidRPr="00D94169" w:rsidRDefault="00D94169" w:rsidP="00D94169">
            <w:pPr>
              <w:spacing w:after="0" w:line="240" w:lineRule="auto"/>
              <w:rPr>
                <w:rFonts w:ascii="Calibri" w:eastAsia="Times New Roman" w:hAnsi="Calibri" w:cs="Calibri"/>
                <w:b/>
                <w:bCs/>
                <w:color w:val="000000"/>
                <w:sz w:val="22"/>
              </w:rPr>
            </w:pPr>
            <w:r w:rsidRPr="00D94169">
              <w:rPr>
                <w:rFonts w:ascii="Calibri" w:eastAsia="Times New Roman" w:hAnsi="Calibri" w:cs="Calibri"/>
                <w:b/>
                <w:bCs/>
                <w:color w:val="000000"/>
                <w:sz w:val="22"/>
              </w:rPr>
              <w:t>Jan</w:t>
            </w:r>
          </w:p>
        </w:tc>
        <w:tc>
          <w:tcPr>
            <w:tcW w:w="8418" w:type="dxa"/>
            <w:tcBorders>
              <w:top w:val="single" w:sz="4" w:space="0" w:color="auto"/>
              <w:left w:val="nil"/>
              <w:bottom w:val="nil"/>
              <w:right w:val="nil"/>
            </w:tcBorders>
            <w:shd w:val="clear" w:color="auto" w:fill="auto"/>
            <w:noWrap/>
            <w:vAlign w:val="bottom"/>
            <w:hideMark/>
          </w:tcPr>
          <w:p w14:paraId="21C76170" w14:textId="77777777" w:rsidR="00D94169" w:rsidRPr="00D94169" w:rsidRDefault="00D94169" w:rsidP="00D94169">
            <w:pPr>
              <w:spacing w:after="0" w:line="240" w:lineRule="auto"/>
              <w:rPr>
                <w:rFonts w:ascii="Calibri" w:eastAsia="Times New Roman" w:hAnsi="Calibri" w:cs="Calibri"/>
                <w:color w:val="000000"/>
                <w:sz w:val="22"/>
              </w:rPr>
            </w:pPr>
            <w:r w:rsidRPr="00D94169">
              <w:rPr>
                <w:rFonts w:ascii="Calibri" w:eastAsia="Times New Roman" w:hAnsi="Calibri" w:cs="Calibri"/>
                <w:color w:val="000000"/>
                <w:sz w:val="22"/>
              </w:rPr>
              <w:t>Present full three years of data at American Hops Convention</w:t>
            </w:r>
          </w:p>
        </w:tc>
      </w:tr>
      <w:tr w:rsidR="00D94169" w:rsidRPr="00D94169" w14:paraId="3B94EADC" w14:textId="77777777" w:rsidTr="00D94169">
        <w:trPr>
          <w:trHeight w:val="300"/>
        </w:trPr>
        <w:tc>
          <w:tcPr>
            <w:tcW w:w="942" w:type="dxa"/>
            <w:tcBorders>
              <w:top w:val="nil"/>
              <w:left w:val="nil"/>
              <w:bottom w:val="nil"/>
              <w:right w:val="nil"/>
            </w:tcBorders>
            <w:shd w:val="clear" w:color="auto" w:fill="auto"/>
            <w:noWrap/>
            <w:vAlign w:val="bottom"/>
            <w:hideMark/>
          </w:tcPr>
          <w:p w14:paraId="6C7050E5" w14:textId="77777777" w:rsidR="00D94169" w:rsidRPr="00D94169" w:rsidRDefault="00D94169" w:rsidP="00D94169">
            <w:pPr>
              <w:spacing w:after="0" w:line="240" w:lineRule="auto"/>
              <w:rPr>
                <w:rFonts w:ascii="Calibri" w:eastAsia="Times New Roman" w:hAnsi="Calibri" w:cs="Calibri"/>
                <w:b/>
                <w:bCs/>
                <w:color w:val="000000"/>
                <w:sz w:val="22"/>
              </w:rPr>
            </w:pPr>
            <w:r w:rsidRPr="00D94169">
              <w:rPr>
                <w:rFonts w:ascii="Calibri" w:eastAsia="Times New Roman" w:hAnsi="Calibri" w:cs="Calibri"/>
                <w:b/>
                <w:bCs/>
                <w:color w:val="000000"/>
                <w:sz w:val="22"/>
              </w:rPr>
              <w:lastRenderedPageBreak/>
              <w:t>on-going</w:t>
            </w:r>
          </w:p>
        </w:tc>
        <w:tc>
          <w:tcPr>
            <w:tcW w:w="8418" w:type="dxa"/>
            <w:tcBorders>
              <w:top w:val="nil"/>
              <w:left w:val="nil"/>
              <w:bottom w:val="nil"/>
              <w:right w:val="nil"/>
            </w:tcBorders>
            <w:shd w:val="clear" w:color="auto" w:fill="auto"/>
            <w:noWrap/>
            <w:vAlign w:val="bottom"/>
            <w:hideMark/>
          </w:tcPr>
          <w:p w14:paraId="2BDC4021" w14:textId="77777777" w:rsidR="00D94169" w:rsidRPr="00D94169" w:rsidRDefault="00D94169" w:rsidP="00D94169">
            <w:pPr>
              <w:spacing w:after="0" w:line="240" w:lineRule="auto"/>
              <w:rPr>
                <w:rFonts w:ascii="Calibri" w:eastAsia="Times New Roman" w:hAnsi="Calibri" w:cs="Calibri"/>
                <w:color w:val="000000"/>
                <w:sz w:val="22"/>
              </w:rPr>
            </w:pPr>
            <w:r w:rsidRPr="00D94169">
              <w:rPr>
                <w:rFonts w:ascii="Calibri" w:eastAsia="Times New Roman" w:hAnsi="Calibri" w:cs="Calibri"/>
                <w:color w:val="000000"/>
                <w:sz w:val="22"/>
              </w:rPr>
              <w:t>Prepare all data for publication and revision of OSU Nutrient Management Guide</w:t>
            </w:r>
          </w:p>
        </w:tc>
      </w:tr>
    </w:tbl>
    <w:p w14:paraId="1FC31105" w14:textId="77777777" w:rsidR="00D94169" w:rsidRDefault="00D94169" w:rsidP="004951C2">
      <w:pPr>
        <w:spacing w:after="0"/>
        <w:rPr>
          <w:b/>
        </w:rPr>
      </w:pPr>
    </w:p>
    <w:p w14:paraId="78DB9199" w14:textId="77777777" w:rsidR="00EB60E0" w:rsidRPr="00BB58E0" w:rsidRDefault="00EB60E0" w:rsidP="004951C2">
      <w:pPr>
        <w:spacing w:after="0"/>
        <w:rPr>
          <w:b/>
        </w:rPr>
      </w:pPr>
    </w:p>
    <w:p w14:paraId="326027B6" w14:textId="59B62994" w:rsidR="00FD011D" w:rsidRDefault="00FD011D" w:rsidP="004951C2">
      <w:pPr>
        <w:spacing w:after="0"/>
        <w:rPr>
          <w:b/>
        </w:rPr>
      </w:pPr>
      <w:r w:rsidRPr="00BB58E0">
        <w:rPr>
          <w:b/>
        </w:rPr>
        <w:t>Project Budget:</w:t>
      </w:r>
    </w:p>
    <w:p w14:paraId="3C65F752" w14:textId="7E945C15" w:rsidR="00CA736E" w:rsidRDefault="00CA736E" w:rsidP="004951C2">
      <w:pPr>
        <w:spacing w:after="0"/>
        <w:rPr>
          <w:b/>
        </w:rPr>
      </w:pPr>
    </w:p>
    <w:tbl>
      <w:tblPr>
        <w:tblStyle w:val="PlainTable1"/>
        <w:tblW w:w="7375" w:type="dxa"/>
        <w:tblLook w:val="04A0" w:firstRow="1" w:lastRow="0" w:firstColumn="1" w:lastColumn="0" w:noHBand="0" w:noVBand="1"/>
      </w:tblPr>
      <w:tblGrid>
        <w:gridCol w:w="5845"/>
        <w:gridCol w:w="1530"/>
      </w:tblGrid>
      <w:tr w:rsidR="00EE5826" w:rsidRPr="00EB641C" w14:paraId="45CAFF94" w14:textId="77777777" w:rsidTr="00EE582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45" w:type="dxa"/>
            <w:noWrap/>
            <w:hideMark/>
          </w:tcPr>
          <w:p w14:paraId="4A6CC6B3" w14:textId="77777777" w:rsidR="00EE5826" w:rsidRPr="00EB641C" w:rsidRDefault="00EE5826" w:rsidP="00EB641C">
            <w:pPr>
              <w:rPr>
                <w:rFonts w:ascii="Times New Roman" w:eastAsia="Times New Roman" w:hAnsi="Times New Roman" w:cs="Times New Roman"/>
                <w:sz w:val="20"/>
                <w:szCs w:val="24"/>
              </w:rPr>
            </w:pPr>
          </w:p>
        </w:tc>
        <w:tc>
          <w:tcPr>
            <w:tcW w:w="1530" w:type="dxa"/>
            <w:noWrap/>
            <w:hideMark/>
          </w:tcPr>
          <w:p w14:paraId="4A0F8FA0" w14:textId="77777777" w:rsidR="00EE5826" w:rsidRPr="00EB641C" w:rsidRDefault="00EE5826" w:rsidP="00EB641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r w:rsidRPr="00EB641C">
              <w:rPr>
                <w:rFonts w:ascii="Calibri" w:eastAsia="Times New Roman" w:hAnsi="Calibri" w:cs="Calibri"/>
                <w:color w:val="000000"/>
                <w:sz w:val="22"/>
              </w:rPr>
              <w:t>cost/</w:t>
            </w:r>
            <w:proofErr w:type="spellStart"/>
            <w:r w:rsidRPr="00EB641C">
              <w:rPr>
                <w:rFonts w:ascii="Calibri" w:eastAsia="Times New Roman" w:hAnsi="Calibri" w:cs="Calibri"/>
                <w:color w:val="000000"/>
                <w:sz w:val="22"/>
              </w:rPr>
              <w:t>yr</w:t>
            </w:r>
            <w:proofErr w:type="spellEnd"/>
            <w:r w:rsidRPr="00EB641C">
              <w:rPr>
                <w:rFonts w:ascii="Calibri" w:eastAsia="Times New Roman" w:hAnsi="Calibri" w:cs="Calibri"/>
                <w:color w:val="000000"/>
                <w:sz w:val="22"/>
              </w:rPr>
              <w:t xml:space="preserve"> ($)</w:t>
            </w:r>
          </w:p>
        </w:tc>
      </w:tr>
      <w:tr w:rsidR="00EE5826" w:rsidRPr="00EB641C" w14:paraId="545AF0C1" w14:textId="77777777" w:rsidTr="00EE58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45" w:type="dxa"/>
            <w:noWrap/>
            <w:hideMark/>
          </w:tcPr>
          <w:p w14:paraId="17BBB386" w14:textId="76AE84E6" w:rsidR="00EE5826" w:rsidRPr="00EB641C" w:rsidRDefault="00EE5826" w:rsidP="00EB641C">
            <w:pPr>
              <w:rPr>
                <w:rFonts w:ascii="Calibri" w:eastAsia="Times New Roman" w:hAnsi="Calibri" w:cs="Calibri"/>
                <w:color w:val="000000"/>
                <w:sz w:val="22"/>
              </w:rPr>
            </w:pPr>
            <w:r w:rsidRPr="00EB641C">
              <w:rPr>
                <w:rFonts w:ascii="Calibri" w:eastAsia="Times New Roman" w:hAnsi="Calibri" w:cs="Calibri"/>
                <w:color w:val="000000"/>
                <w:sz w:val="22"/>
              </w:rPr>
              <w:t>salar</w:t>
            </w:r>
            <w:r>
              <w:rPr>
                <w:rFonts w:ascii="Calibri" w:eastAsia="Times New Roman" w:hAnsi="Calibri" w:cs="Calibri"/>
                <w:color w:val="000000"/>
                <w:sz w:val="22"/>
              </w:rPr>
              <w:t>y</w:t>
            </w:r>
            <w:r w:rsidRPr="00EB641C">
              <w:rPr>
                <w:rFonts w:ascii="Calibri" w:eastAsia="Times New Roman" w:hAnsi="Calibri" w:cs="Calibri"/>
                <w:color w:val="000000"/>
                <w:sz w:val="22"/>
              </w:rPr>
              <w:t xml:space="preserve"> 0.1 FTE FRA, 4 months</w:t>
            </w:r>
            <w:r w:rsidRPr="00EB641C">
              <w:rPr>
                <w:rFonts w:ascii="Calibri" w:eastAsia="Times New Roman" w:hAnsi="Calibri" w:cs="Calibri"/>
                <w:color w:val="000000"/>
                <w:sz w:val="22"/>
                <w:vertAlign w:val="superscript"/>
              </w:rPr>
              <w:t>1</w:t>
            </w:r>
          </w:p>
        </w:tc>
        <w:tc>
          <w:tcPr>
            <w:tcW w:w="1530" w:type="dxa"/>
            <w:noWrap/>
            <w:hideMark/>
          </w:tcPr>
          <w:p w14:paraId="16E2DE98" w14:textId="77777777" w:rsidR="00EE5826" w:rsidRPr="00EB641C" w:rsidRDefault="00EE5826" w:rsidP="00EB641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rPr>
            </w:pPr>
            <w:r w:rsidRPr="00EB641C">
              <w:rPr>
                <w:rFonts w:ascii="Calibri" w:eastAsia="Times New Roman" w:hAnsi="Calibri" w:cs="Calibri"/>
                <w:color w:val="000000"/>
                <w:sz w:val="22"/>
              </w:rPr>
              <w:t>1600</w:t>
            </w:r>
          </w:p>
        </w:tc>
      </w:tr>
      <w:tr w:rsidR="00EE5826" w:rsidRPr="00EB641C" w14:paraId="3AC462F8" w14:textId="77777777" w:rsidTr="00EE5826">
        <w:trPr>
          <w:trHeight w:val="300"/>
        </w:trPr>
        <w:tc>
          <w:tcPr>
            <w:cnfStyle w:val="001000000000" w:firstRow="0" w:lastRow="0" w:firstColumn="1" w:lastColumn="0" w:oddVBand="0" w:evenVBand="0" w:oddHBand="0" w:evenHBand="0" w:firstRowFirstColumn="0" w:firstRowLastColumn="0" w:lastRowFirstColumn="0" w:lastRowLastColumn="0"/>
            <w:tcW w:w="5845" w:type="dxa"/>
            <w:noWrap/>
            <w:hideMark/>
          </w:tcPr>
          <w:p w14:paraId="3FD31127" w14:textId="28117CB8" w:rsidR="00EE5826" w:rsidRPr="00EB641C" w:rsidRDefault="00EE5826" w:rsidP="00EB641C">
            <w:pPr>
              <w:rPr>
                <w:rFonts w:ascii="Calibri" w:eastAsia="Times New Roman" w:hAnsi="Calibri" w:cs="Calibri"/>
                <w:color w:val="000000"/>
                <w:sz w:val="22"/>
              </w:rPr>
            </w:pPr>
            <w:r w:rsidRPr="00EB641C">
              <w:rPr>
                <w:rFonts w:ascii="Calibri" w:eastAsia="Times New Roman" w:hAnsi="Calibri" w:cs="Calibri"/>
                <w:color w:val="000000"/>
                <w:sz w:val="22"/>
              </w:rPr>
              <w:t>FRA benefits</w:t>
            </w:r>
            <w:r w:rsidRPr="00EB641C">
              <w:rPr>
                <w:rFonts w:ascii="Calibri" w:eastAsia="Times New Roman" w:hAnsi="Calibri" w:cs="Calibri"/>
                <w:color w:val="000000"/>
                <w:sz w:val="22"/>
                <w:vertAlign w:val="superscript"/>
              </w:rPr>
              <w:t>1</w:t>
            </w:r>
          </w:p>
        </w:tc>
        <w:tc>
          <w:tcPr>
            <w:tcW w:w="1530" w:type="dxa"/>
            <w:noWrap/>
            <w:hideMark/>
          </w:tcPr>
          <w:p w14:paraId="1F45D45F" w14:textId="77777777" w:rsidR="00EE5826" w:rsidRPr="00EB641C" w:rsidRDefault="00EE5826" w:rsidP="00EB641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r w:rsidRPr="00EB641C">
              <w:rPr>
                <w:rFonts w:ascii="Calibri" w:eastAsia="Times New Roman" w:hAnsi="Calibri" w:cs="Calibri"/>
                <w:color w:val="000000"/>
                <w:sz w:val="22"/>
              </w:rPr>
              <w:t>920</w:t>
            </w:r>
          </w:p>
        </w:tc>
      </w:tr>
      <w:tr w:rsidR="00EE5826" w:rsidRPr="00EB641C" w14:paraId="2D5ED982" w14:textId="77777777" w:rsidTr="00EE58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45" w:type="dxa"/>
            <w:noWrap/>
            <w:hideMark/>
          </w:tcPr>
          <w:p w14:paraId="1B15A9D9" w14:textId="387AD927" w:rsidR="00EE5826" w:rsidRPr="00EB641C" w:rsidRDefault="00EE5826" w:rsidP="00EB641C">
            <w:pPr>
              <w:rPr>
                <w:rFonts w:ascii="Calibri" w:eastAsia="Times New Roman" w:hAnsi="Calibri" w:cs="Calibri"/>
                <w:color w:val="000000"/>
                <w:sz w:val="22"/>
              </w:rPr>
            </w:pPr>
            <w:r w:rsidRPr="00EB641C">
              <w:rPr>
                <w:rFonts w:ascii="Calibri" w:eastAsia="Times New Roman" w:hAnsi="Calibri" w:cs="Calibri"/>
                <w:color w:val="000000"/>
                <w:sz w:val="22"/>
              </w:rPr>
              <w:t>0.5 FTE student employee, 3 months</w:t>
            </w:r>
            <w:r w:rsidRPr="00EB641C">
              <w:rPr>
                <w:rFonts w:ascii="Calibri" w:eastAsia="Times New Roman" w:hAnsi="Calibri" w:cs="Calibri"/>
                <w:color w:val="000000"/>
                <w:sz w:val="22"/>
                <w:vertAlign w:val="superscript"/>
              </w:rPr>
              <w:t>1</w:t>
            </w:r>
          </w:p>
        </w:tc>
        <w:tc>
          <w:tcPr>
            <w:tcW w:w="1530" w:type="dxa"/>
            <w:noWrap/>
            <w:hideMark/>
          </w:tcPr>
          <w:p w14:paraId="2921B6EF" w14:textId="77777777" w:rsidR="00EE5826" w:rsidRPr="00EB641C" w:rsidRDefault="00EE5826" w:rsidP="00EB641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rPr>
            </w:pPr>
            <w:r w:rsidRPr="00EB641C">
              <w:rPr>
                <w:rFonts w:ascii="Calibri" w:eastAsia="Times New Roman" w:hAnsi="Calibri" w:cs="Calibri"/>
                <w:color w:val="000000"/>
                <w:sz w:val="22"/>
              </w:rPr>
              <w:t>3600</w:t>
            </w:r>
          </w:p>
        </w:tc>
      </w:tr>
      <w:tr w:rsidR="00EE5826" w:rsidRPr="00EB641C" w14:paraId="1BAF49CA" w14:textId="77777777" w:rsidTr="00EE5826">
        <w:trPr>
          <w:trHeight w:val="300"/>
        </w:trPr>
        <w:tc>
          <w:tcPr>
            <w:cnfStyle w:val="001000000000" w:firstRow="0" w:lastRow="0" w:firstColumn="1" w:lastColumn="0" w:oddVBand="0" w:evenVBand="0" w:oddHBand="0" w:evenHBand="0" w:firstRowFirstColumn="0" w:firstRowLastColumn="0" w:lastRowFirstColumn="0" w:lastRowLastColumn="0"/>
            <w:tcW w:w="5845" w:type="dxa"/>
            <w:noWrap/>
            <w:hideMark/>
          </w:tcPr>
          <w:p w14:paraId="2ACB2B7E" w14:textId="6997557E" w:rsidR="00EE5826" w:rsidRPr="00EB641C" w:rsidRDefault="00EE5826" w:rsidP="00EB641C">
            <w:pPr>
              <w:rPr>
                <w:rFonts w:ascii="Calibri" w:eastAsia="Times New Roman" w:hAnsi="Calibri" w:cs="Calibri"/>
                <w:color w:val="000000"/>
                <w:sz w:val="22"/>
              </w:rPr>
            </w:pPr>
            <w:r w:rsidRPr="00EB641C">
              <w:rPr>
                <w:rFonts w:ascii="Calibri" w:eastAsia="Times New Roman" w:hAnsi="Calibri" w:cs="Calibri"/>
                <w:color w:val="000000"/>
                <w:sz w:val="22"/>
              </w:rPr>
              <w:t>0.5 FTE student benefits</w:t>
            </w:r>
            <w:r w:rsidRPr="00EB641C">
              <w:rPr>
                <w:rFonts w:ascii="Calibri" w:eastAsia="Times New Roman" w:hAnsi="Calibri" w:cs="Calibri"/>
                <w:color w:val="000000"/>
                <w:sz w:val="22"/>
                <w:vertAlign w:val="superscript"/>
              </w:rPr>
              <w:t>1</w:t>
            </w:r>
          </w:p>
        </w:tc>
        <w:tc>
          <w:tcPr>
            <w:tcW w:w="1530" w:type="dxa"/>
            <w:noWrap/>
            <w:hideMark/>
          </w:tcPr>
          <w:p w14:paraId="4F503D64" w14:textId="77777777" w:rsidR="00EE5826" w:rsidRPr="00EB641C" w:rsidRDefault="00EE5826" w:rsidP="00EB641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r w:rsidRPr="00EB641C">
              <w:rPr>
                <w:rFonts w:ascii="Calibri" w:eastAsia="Times New Roman" w:hAnsi="Calibri" w:cs="Calibri"/>
                <w:color w:val="000000"/>
                <w:sz w:val="22"/>
              </w:rPr>
              <w:t>432</w:t>
            </w:r>
          </w:p>
        </w:tc>
      </w:tr>
      <w:tr w:rsidR="00EE5826" w:rsidRPr="00EB641C" w14:paraId="623FB556" w14:textId="77777777" w:rsidTr="00EE58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45" w:type="dxa"/>
            <w:noWrap/>
            <w:hideMark/>
          </w:tcPr>
          <w:p w14:paraId="2EAE7997" w14:textId="1A22C95C" w:rsidR="00EE5826" w:rsidRPr="00EB641C" w:rsidRDefault="00EE5826" w:rsidP="00EB641C">
            <w:pPr>
              <w:rPr>
                <w:rFonts w:ascii="Calibri" w:eastAsia="Times New Roman" w:hAnsi="Calibri" w:cs="Calibri"/>
                <w:color w:val="000000"/>
                <w:sz w:val="22"/>
              </w:rPr>
            </w:pPr>
            <w:r w:rsidRPr="00EB641C">
              <w:rPr>
                <w:rFonts w:ascii="Calibri" w:eastAsia="Times New Roman" w:hAnsi="Calibri" w:cs="Calibri"/>
                <w:color w:val="000000"/>
                <w:sz w:val="22"/>
              </w:rPr>
              <w:t>local travel</w:t>
            </w:r>
            <w:r w:rsidRPr="00EB641C">
              <w:rPr>
                <w:rFonts w:ascii="Calibri" w:eastAsia="Times New Roman" w:hAnsi="Calibri" w:cs="Calibri"/>
                <w:color w:val="000000"/>
                <w:sz w:val="22"/>
                <w:vertAlign w:val="superscript"/>
              </w:rPr>
              <w:t>2</w:t>
            </w:r>
          </w:p>
        </w:tc>
        <w:tc>
          <w:tcPr>
            <w:tcW w:w="1530" w:type="dxa"/>
            <w:noWrap/>
            <w:hideMark/>
          </w:tcPr>
          <w:p w14:paraId="767B59F6" w14:textId="6C90ECB9" w:rsidR="00EE5826" w:rsidRPr="00EB641C" w:rsidRDefault="00EE5826" w:rsidP="00BB56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rPr>
            </w:pPr>
            <w:r>
              <w:rPr>
                <w:rFonts w:ascii="Calibri" w:eastAsia="Times New Roman" w:hAnsi="Calibri" w:cs="Calibri"/>
                <w:color w:val="000000"/>
                <w:sz w:val="22"/>
              </w:rPr>
              <w:t>1254</w:t>
            </w:r>
          </w:p>
        </w:tc>
      </w:tr>
      <w:tr w:rsidR="00EE5826" w:rsidRPr="00EB641C" w14:paraId="7DE6340A" w14:textId="77777777" w:rsidTr="00EE5826">
        <w:trPr>
          <w:trHeight w:val="300"/>
        </w:trPr>
        <w:tc>
          <w:tcPr>
            <w:cnfStyle w:val="001000000000" w:firstRow="0" w:lastRow="0" w:firstColumn="1" w:lastColumn="0" w:oddVBand="0" w:evenVBand="0" w:oddHBand="0" w:evenHBand="0" w:firstRowFirstColumn="0" w:firstRowLastColumn="0" w:lastRowFirstColumn="0" w:lastRowLastColumn="0"/>
            <w:tcW w:w="5845" w:type="dxa"/>
            <w:noWrap/>
            <w:hideMark/>
          </w:tcPr>
          <w:p w14:paraId="411C9F5A" w14:textId="14933CAC" w:rsidR="00EE5826" w:rsidRPr="00EB641C" w:rsidRDefault="00EE5826" w:rsidP="00EB641C">
            <w:pPr>
              <w:rPr>
                <w:rFonts w:ascii="Calibri" w:eastAsia="Times New Roman" w:hAnsi="Calibri" w:cs="Calibri"/>
                <w:color w:val="000000"/>
                <w:sz w:val="22"/>
              </w:rPr>
            </w:pPr>
            <w:r w:rsidRPr="00EB641C">
              <w:rPr>
                <w:rFonts w:ascii="Calibri" w:eastAsia="Times New Roman" w:hAnsi="Calibri" w:cs="Calibri"/>
                <w:color w:val="000000"/>
                <w:sz w:val="22"/>
              </w:rPr>
              <w:t>sample analyses</w:t>
            </w:r>
            <w:r w:rsidRPr="00EB641C">
              <w:rPr>
                <w:rFonts w:ascii="Calibri" w:eastAsia="Times New Roman" w:hAnsi="Calibri" w:cs="Calibri"/>
                <w:color w:val="000000"/>
                <w:sz w:val="22"/>
                <w:vertAlign w:val="superscript"/>
              </w:rPr>
              <w:t>3</w:t>
            </w:r>
          </w:p>
        </w:tc>
        <w:tc>
          <w:tcPr>
            <w:tcW w:w="1530" w:type="dxa"/>
            <w:noWrap/>
            <w:hideMark/>
          </w:tcPr>
          <w:p w14:paraId="021A03E2" w14:textId="5A561396" w:rsidR="00EE5826" w:rsidRPr="00EB641C" w:rsidRDefault="00D662F5" w:rsidP="00EE582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r>
              <w:rPr>
                <w:rFonts w:ascii="Calibri" w:eastAsia="Times New Roman" w:hAnsi="Calibri" w:cs="Calibri"/>
                <w:color w:val="000000"/>
                <w:sz w:val="22"/>
              </w:rPr>
              <w:t>7722</w:t>
            </w:r>
          </w:p>
        </w:tc>
      </w:tr>
      <w:tr w:rsidR="00EE5826" w:rsidRPr="00EB641C" w14:paraId="63EFEC04" w14:textId="77777777" w:rsidTr="00EE58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45" w:type="dxa"/>
            <w:noWrap/>
            <w:hideMark/>
          </w:tcPr>
          <w:p w14:paraId="03674FAF" w14:textId="1E799DCF" w:rsidR="00EE5826" w:rsidRPr="00EB641C" w:rsidRDefault="00EE5826" w:rsidP="00BB5697">
            <w:pPr>
              <w:rPr>
                <w:rFonts w:ascii="Calibri" w:eastAsia="Times New Roman" w:hAnsi="Calibri" w:cs="Calibri"/>
                <w:color w:val="000000"/>
                <w:sz w:val="22"/>
              </w:rPr>
            </w:pPr>
            <w:r>
              <w:rPr>
                <w:rFonts w:ascii="Calibri" w:eastAsia="Times New Roman" w:hAnsi="Calibri" w:cs="Calibri"/>
                <w:color w:val="000000"/>
                <w:sz w:val="22"/>
              </w:rPr>
              <w:t>generator rental for harvest</w:t>
            </w:r>
          </w:p>
        </w:tc>
        <w:tc>
          <w:tcPr>
            <w:tcW w:w="1530" w:type="dxa"/>
            <w:noWrap/>
            <w:hideMark/>
          </w:tcPr>
          <w:p w14:paraId="2D689D5B" w14:textId="77777777" w:rsidR="00EE5826" w:rsidRPr="00EB641C" w:rsidRDefault="00EE5826" w:rsidP="00EB641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rPr>
            </w:pPr>
            <w:r w:rsidRPr="00EB641C">
              <w:rPr>
                <w:rFonts w:ascii="Calibri" w:eastAsia="Times New Roman" w:hAnsi="Calibri" w:cs="Calibri"/>
                <w:color w:val="000000"/>
                <w:sz w:val="22"/>
              </w:rPr>
              <w:t>500</w:t>
            </w:r>
          </w:p>
        </w:tc>
      </w:tr>
      <w:tr w:rsidR="00EE5826" w:rsidRPr="00EB641C" w14:paraId="5BED01EB" w14:textId="77777777" w:rsidTr="00EE5826">
        <w:trPr>
          <w:trHeight w:val="300"/>
        </w:trPr>
        <w:tc>
          <w:tcPr>
            <w:cnfStyle w:val="001000000000" w:firstRow="0" w:lastRow="0" w:firstColumn="1" w:lastColumn="0" w:oddVBand="0" w:evenVBand="0" w:oddHBand="0" w:evenHBand="0" w:firstRowFirstColumn="0" w:firstRowLastColumn="0" w:lastRowFirstColumn="0" w:lastRowLastColumn="0"/>
            <w:tcW w:w="5845" w:type="dxa"/>
            <w:noWrap/>
          </w:tcPr>
          <w:p w14:paraId="324FCC95" w14:textId="7B028BDE" w:rsidR="00EE5826" w:rsidRDefault="00EE5826" w:rsidP="00BB5697">
            <w:pPr>
              <w:rPr>
                <w:rFonts w:ascii="Calibri" w:eastAsia="Times New Roman" w:hAnsi="Calibri" w:cs="Calibri"/>
                <w:color w:val="000000"/>
                <w:sz w:val="22"/>
              </w:rPr>
            </w:pPr>
            <w:r>
              <w:rPr>
                <w:rFonts w:ascii="Calibri" w:eastAsia="Times New Roman" w:hAnsi="Calibri" w:cs="Calibri"/>
                <w:color w:val="000000"/>
                <w:sz w:val="22"/>
              </w:rPr>
              <w:t xml:space="preserve">Basic cone chemistry + </w:t>
            </w:r>
            <w:r w:rsidRPr="00447E9A">
              <w:rPr>
                <w:rFonts w:ascii="Calibri" w:eastAsia="Times New Roman" w:hAnsi="Calibri" w:cs="Calibri"/>
                <w:bCs w:val="0"/>
                <w:color w:val="000000"/>
                <w:sz w:val="22"/>
              </w:rPr>
              <w:t>NO</w:t>
            </w:r>
            <w:r w:rsidRPr="00447E9A">
              <w:rPr>
                <w:rFonts w:ascii="Calibri" w:eastAsia="Times New Roman" w:hAnsi="Calibri" w:cs="Calibri"/>
                <w:bCs w:val="0"/>
                <w:color w:val="000000"/>
                <w:sz w:val="22"/>
                <w:vertAlign w:val="subscript"/>
              </w:rPr>
              <w:t>3</w:t>
            </w:r>
            <w:r w:rsidRPr="00447E9A">
              <w:rPr>
                <w:rFonts w:ascii="Calibri" w:eastAsia="Times New Roman" w:hAnsi="Calibri" w:cs="Calibri"/>
                <w:bCs w:val="0"/>
                <w:color w:val="000000"/>
                <w:sz w:val="22"/>
                <w:vertAlign w:val="superscript"/>
              </w:rPr>
              <w:t>-</w:t>
            </w:r>
            <w:r>
              <w:rPr>
                <w:rFonts w:ascii="Calibri" w:eastAsia="Times New Roman" w:hAnsi="Calibri" w:cs="Calibri"/>
                <w:color w:val="000000"/>
                <w:sz w:val="22"/>
              </w:rPr>
              <w:t xml:space="preserve"> analysis</w:t>
            </w:r>
            <w:r w:rsidRPr="00E84EA4">
              <w:rPr>
                <w:rFonts w:ascii="Calibri" w:eastAsia="Times New Roman" w:hAnsi="Calibri" w:cs="Calibri"/>
                <w:color w:val="000000"/>
                <w:sz w:val="22"/>
                <w:vertAlign w:val="superscript"/>
              </w:rPr>
              <w:t>4</w:t>
            </w:r>
          </w:p>
        </w:tc>
        <w:tc>
          <w:tcPr>
            <w:tcW w:w="1530" w:type="dxa"/>
            <w:noWrap/>
          </w:tcPr>
          <w:p w14:paraId="3A6844F3" w14:textId="1F0BADB7" w:rsidR="00EE5826" w:rsidRPr="00EB641C" w:rsidRDefault="00EE5826" w:rsidP="00EB641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r>
              <w:rPr>
                <w:rFonts w:ascii="Calibri" w:eastAsia="Times New Roman" w:hAnsi="Calibri" w:cs="Calibri"/>
                <w:color w:val="000000"/>
                <w:sz w:val="22"/>
              </w:rPr>
              <w:t>1800</w:t>
            </w:r>
          </w:p>
        </w:tc>
      </w:tr>
      <w:tr w:rsidR="00EE5826" w:rsidRPr="00EB641C" w14:paraId="1BF8C2F3" w14:textId="77777777" w:rsidTr="00EE58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45" w:type="dxa"/>
            <w:noWrap/>
            <w:hideMark/>
          </w:tcPr>
          <w:p w14:paraId="6A35003D" w14:textId="7D26C462" w:rsidR="00EE5826" w:rsidRPr="00EB641C" w:rsidRDefault="00EE5826" w:rsidP="00EB641C">
            <w:pPr>
              <w:rPr>
                <w:rFonts w:ascii="Calibri" w:eastAsia="Times New Roman" w:hAnsi="Calibri" w:cs="Calibri"/>
                <w:color w:val="000000"/>
                <w:sz w:val="22"/>
              </w:rPr>
            </w:pPr>
            <w:r w:rsidRPr="00EB641C">
              <w:rPr>
                <w:rFonts w:ascii="Calibri" w:eastAsia="Times New Roman" w:hAnsi="Calibri" w:cs="Calibri"/>
                <w:color w:val="000000"/>
                <w:sz w:val="22"/>
              </w:rPr>
              <w:t>USA Hops Convention registration + partial travel exp</w:t>
            </w:r>
            <w:r>
              <w:rPr>
                <w:rFonts w:ascii="Calibri" w:eastAsia="Times New Roman" w:hAnsi="Calibri" w:cs="Calibri"/>
                <w:color w:val="000000"/>
                <w:sz w:val="22"/>
              </w:rPr>
              <w:t>enses</w:t>
            </w:r>
          </w:p>
        </w:tc>
        <w:tc>
          <w:tcPr>
            <w:tcW w:w="1530" w:type="dxa"/>
            <w:noWrap/>
            <w:hideMark/>
          </w:tcPr>
          <w:p w14:paraId="0E5713E2" w14:textId="136C47D4" w:rsidR="00EE5826" w:rsidRPr="00EB641C" w:rsidRDefault="00EE5826" w:rsidP="00EB641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rPr>
            </w:pPr>
            <w:r>
              <w:rPr>
                <w:rFonts w:ascii="Calibri" w:eastAsia="Times New Roman" w:hAnsi="Calibri" w:cs="Calibri"/>
                <w:color w:val="000000"/>
                <w:sz w:val="22"/>
              </w:rPr>
              <w:t>2,000</w:t>
            </w:r>
          </w:p>
        </w:tc>
      </w:tr>
      <w:tr w:rsidR="00EE5826" w:rsidRPr="00EB641C" w14:paraId="1A5D035A" w14:textId="77777777" w:rsidTr="00EE5826">
        <w:trPr>
          <w:trHeight w:val="300"/>
        </w:trPr>
        <w:tc>
          <w:tcPr>
            <w:cnfStyle w:val="001000000000" w:firstRow="0" w:lastRow="0" w:firstColumn="1" w:lastColumn="0" w:oddVBand="0" w:evenVBand="0" w:oddHBand="0" w:evenHBand="0" w:firstRowFirstColumn="0" w:firstRowLastColumn="0" w:lastRowFirstColumn="0" w:lastRowLastColumn="0"/>
            <w:tcW w:w="5845" w:type="dxa"/>
            <w:noWrap/>
            <w:hideMark/>
          </w:tcPr>
          <w:p w14:paraId="315BACCF" w14:textId="4CB77D52" w:rsidR="00EE5826" w:rsidRPr="00EB641C" w:rsidRDefault="00EE5826" w:rsidP="00EB641C">
            <w:pPr>
              <w:jc w:val="right"/>
              <w:rPr>
                <w:rFonts w:ascii="Calibri" w:eastAsia="Times New Roman" w:hAnsi="Calibri" w:cs="Calibri"/>
                <w:color w:val="000000"/>
                <w:sz w:val="22"/>
              </w:rPr>
            </w:pPr>
            <w:r>
              <w:rPr>
                <w:rFonts w:ascii="Calibri" w:eastAsia="Times New Roman" w:hAnsi="Calibri" w:cs="Calibri"/>
                <w:color w:val="000000"/>
                <w:sz w:val="22"/>
              </w:rPr>
              <w:t>SUM</w:t>
            </w:r>
          </w:p>
        </w:tc>
        <w:tc>
          <w:tcPr>
            <w:tcW w:w="1530" w:type="dxa"/>
            <w:noWrap/>
            <w:hideMark/>
          </w:tcPr>
          <w:p w14:paraId="25015472" w14:textId="1E6C81CB" w:rsidR="00EE5826" w:rsidRPr="00EB641C" w:rsidRDefault="00EE5826" w:rsidP="00E84EA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r>
              <w:rPr>
                <w:rFonts w:ascii="Calibri" w:eastAsia="Times New Roman" w:hAnsi="Calibri" w:cs="Calibri"/>
                <w:color w:val="000000"/>
                <w:sz w:val="22"/>
              </w:rPr>
              <w:t>$19,</w:t>
            </w:r>
            <w:r w:rsidR="00D662F5">
              <w:rPr>
                <w:rFonts w:ascii="Calibri" w:eastAsia="Times New Roman" w:hAnsi="Calibri" w:cs="Calibri"/>
                <w:color w:val="000000"/>
                <w:sz w:val="22"/>
              </w:rPr>
              <w:t>828</w:t>
            </w:r>
          </w:p>
        </w:tc>
      </w:tr>
      <w:tr w:rsidR="00EE5826" w:rsidRPr="00EB641C" w14:paraId="3B956A60" w14:textId="77777777" w:rsidTr="00EE58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45" w:type="dxa"/>
            <w:noWrap/>
          </w:tcPr>
          <w:p w14:paraId="1C2D1B80" w14:textId="7F7AEDEC" w:rsidR="00EE5826" w:rsidRDefault="00EE5826" w:rsidP="00EB641C">
            <w:pPr>
              <w:jc w:val="right"/>
              <w:rPr>
                <w:rFonts w:ascii="Calibri" w:eastAsia="Times New Roman" w:hAnsi="Calibri" w:cs="Calibri"/>
                <w:color w:val="000000"/>
                <w:sz w:val="22"/>
              </w:rPr>
            </w:pPr>
            <w:r>
              <w:rPr>
                <w:rFonts w:ascii="Calibri" w:eastAsia="Times New Roman" w:hAnsi="Calibri" w:cs="Calibri"/>
                <w:color w:val="000000"/>
                <w:sz w:val="22"/>
              </w:rPr>
              <w:t>REQUEST</w:t>
            </w:r>
          </w:p>
        </w:tc>
        <w:tc>
          <w:tcPr>
            <w:tcW w:w="1530" w:type="dxa"/>
            <w:noWrap/>
          </w:tcPr>
          <w:p w14:paraId="0984C356" w14:textId="0A4B8FBB" w:rsidR="00EE5826" w:rsidRDefault="00EE5826" w:rsidP="00E84EA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rPr>
            </w:pPr>
            <w:r>
              <w:rPr>
                <w:rFonts w:ascii="Calibri" w:eastAsia="Times New Roman" w:hAnsi="Calibri" w:cs="Calibri"/>
                <w:color w:val="000000"/>
                <w:sz w:val="22"/>
              </w:rPr>
              <w:t>$20,000</w:t>
            </w:r>
          </w:p>
        </w:tc>
      </w:tr>
    </w:tbl>
    <w:p w14:paraId="1C9D883E" w14:textId="77777777" w:rsidR="00CA736E" w:rsidRDefault="00CA736E" w:rsidP="004951C2">
      <w:pPr>
        <w:spacing w:after="0"/>
        <w:rPr>
          <w:b/>
        </w:rPr>
      </w:pPr>
    </w:p>
    <w:p w14:paraId="06178E6D" w14:textId="43BC0B82" w:rsidR="00EB641C" w:rsidRDefault="00EB641C" w:rsidP="00EB641C">
      <w:pPr>
        <w:pStyle w:val="NoSpacing"/>
      </w:pPr>
      <w:r w:rsidRPr="00EB641C">
        <w:rPr>
          <w:vertAlign w:val="superscript"/>
        </w:rPr>
        <w:t xml:space="preserve">1 </w:t>
      </w:r>
      <w:r>
        <w:t>4 months, 0.1 FTE faculty research assistant Moore lab at $48,000/</w:t>
      </w:r>
      <w:proofErr w:type="spellStart"/>
      <w:r>
        <w:t>yr</w:t>
      </w:r>
      <w:proofErr w:type="spellEnd"/>
      <w:r>
        <w:t xml:space="preserve"> salary + 57.5% of salary in benefits</w:t>
      </w:r>
      <w:r w:rsidR="00DC5511">
        <w:t>.</w:t>
      </w:r>
      <w:r>
        <w:t xml:space="preserve">  </w:t>
      </w:r>
    </w:p>
    <w:p w14:paraId="563619BD" w14:textId="19BED7AC" w:rsidR="00821EB8" w:rsidRDefault="00EB641C" w:rsidP="00EB641C">
      <w:pPr>
        <w:pStyle w:val="NoSpacing"/>
      </w:pPr>
      <w:r>
        <w:t>Student employee employed at $15/</w:t>
      </w:r>
      <w:proofErr w:type="spellStart"/>
      <w:r>
        <w:t>hr</w:t>
      </w:r>
      <w:proofErr w:type="spellEnd"/>
      <w:r>
        <w:t xml:space="preserve"> for 20hr/week for 3 months + 12% of wage in benefits</w:t>
      </w:r>
      <w:r w:rsidR="00DC5511">
        <w:t>.</w:t>
      </w:r>
      <w:r>
        <w:t xml:space="preserve"> </w:t>
      </w:r>
    </w:p>
    <w:p w14:paraId="1F167509" w14:textId="77777777" w:rsidR="00BB5697" w:rsidRDefault="00EB641C" w:rsidP="00EB641C">
      <w:pPr>
        <w:pStyle w:val="NoSpacing"/>
      </w:pPr>
      <w:r w:rsidRPr="00BB5697">
        <w:rPr>
          <w:vertAlign w:val="superscript"/>
        </w:rPr>
        <w:t>2</w:t>
      </w:r>
      <w:r>
        <w:t xml:space="preserve"> local </w:t>
      </w:r>
      <w:proofErr w:type="gramStart"/>
      <w:r>
        <w:t>travel</w:t>
      </w:r>
      <w:proofErr w:type="gramEnd"/>
      <w:r>
        <w:t>: cost of motor pool rental for student employee</w:t>
      </w:r>
      <w:r w:rsidR="00BB5697">
        <w:t>/FRA</w:t>
      </w:r>
      <w:r>
        <w:t xml:space="preserve"> @ $21/day x </w:t>
      </w:r>
      <w:r w:rsidR="00BB5697">
        <w:t>10 trips x 3 site</w:t>
      </w:r>
      <w:r>
        <w:t>s = $</w:t>
      </w:r>
      <w:r w:rsidR="00BB5697">
        <w:t>630</w:t>
      </w:r>
      <w:r>
        <w:t>; mileage = avg 1</w:t>
      </w:r>
      <w:r w:rsidR="00BB5697">
        <w:t>30</w:t>
      </w:r>
      <w:r>
        <w:t xml:space="preserve"> miles roundtrip to campus, </w:t>
      </w:r>
      <w:r w:rsidR="00BB5697">
        <w:t>10</w:t>
      </w:r>
      <w:r>
        <w:t xml:space="preserve"> t</w:t>
      </w:r>
      <w:r w:rsidR="00BB5697">
        <w:t>rips x 3 sites x $0.2/mile</w:t>
      </w:r>
      <w:r>
        <w:t xml:space="preserve"> = </w:t>
      </w:r>
      <w:r w:rsidR="00BB5697">
        <w:t xml:space="preserve">$780 in gas.  No mileage or travel costs being requested by OSU Extension. </w:t>
      </w:r>
    </w:p>
    <w:p w14:paraId="26D9F8C3" w14:textId="7CFB1C66" w:rsidR="00EB641C" w:rsidRDefault="00BB5697" w:rsidP="00EB641C">
      <w:pPr>
        <w:pStyle w:val="NoSpacing"/>
      </w:pPr>
      <w:r w:rsidRPr="00BB5697">
        <w:rPr>
          <w:vertAlign w:val="superscript"/>
        </w:rPr>
        <w:t>3</w:t>
      </w:r>
      <w:r>
        <w:t xml:space="preserve"> For details on sample number and individual analysis costs, see appendix </w:t>
      </w:r>
    </w:p>
    <w:p w14:paraId="487D76E8" w14:textId="2FC71597" w:rsidR="00E84EA4" w:rsidRDefault="00E84EA4" w:rsidP="00EB641C">
      <w:pPr>
        <w:pStyle w:val="NoSpacing"/>
      </w:pPr>
      <w:r w:rsidRPr="00E84EA4">
        <w:rPr>
          <w:vertAlign w:val="superscript"/>
        </w:rPr>
        <w:t>4</w:t>
      </w:r>
      <w:r>
        <w:t xml:space="preserve"> Basic cone chemistry costs at $200/sample, Shellhammer lab, OSU.  Includes: total oil %, </w:t>
      </w:r>
      <w:r>
        <w:rPr>
          <w:rFonts w:cstheme="minorHAnsi"/>
        </w:rPr>
        <w:t>α</w:t>
      </w:r>
      <w:r>
        <w:t xml:space="preserve">-acid %, </w:t>
      </w:r>
      <w:r>
        <w:rPr>
          <w:rFonts w:cstheme="minorHAnsi"/>
        </w:rPr>
        <w:t>β</w:t>
      </w:r>
      <w:r>
        <w:t xml:space="preserve">-acid %, dry matter %, cone color and </w:t>
      </w:r>
      <w:r w:rsidRPr="0076085F">
        <w:t>NO</w:t>
      </w:r>
      <w:r w:rsidRPr="0076085F">
        <w:rPr>
          <w:vertAlign w:val="subscript"/>
        </w:rPr>
        <w:t>3</w:t>
      </w:r>
      <w:r>
        <w:rPr>
          <w:vertAlign w:val="superscript"/>
        </w:rPr>
        <w:t>—</w:t>
      </w:r>
      <w:r>
        <w:t xml:space="preserve">N. </w:t>
      </w:r>
    </w:p>
    <w:p w14:paraId="3F477A5D" w14:textId="77777777" w:rsidR="00821EB8" w:rsidRPr="00BB58E0" w:rsidRDefault="00821EB8" w:rsidP="004951C2">
      <w:pPr>
        <w:spacing w:after="0"/>
        <w:rPr>
          <w:b/>
        </w:rPr>
      </w:pPr>
    </w:p>
    <w:p w14:paraId="2DE02DCF" w14:textId="5627AFBC" w:rsidR="00FD011D" w:rsidRDefault="00FD011D" w:rsidP="004951C2">
      <w:pPr>
        <w:spacing w:after="0"/>
        <w:rPr>
          <w:b/>
        </w:rPr>
      </w:pPr>
      <w:r w:rsidRPr="00BB58E0">
        <w:rPr>
          <w:b/>
        </w:rPr>
        <w:t>Other Funding Sources and Support</w:t>
      </w:r>
    </w:p>
    <w:p w14:paraId="4B8D91A5" w14:textId="3CEDB14D" w:rsidR="00FE56D7" w:rsidRPr="00FE56D7" w:rsidRDefault="00FE56D7" w:rsidP="004951C2">
      <w:pPr>
        <w:spacing w:after="0"/>
      </w:pPr>
      <w:r w:rsidRPr="00FE56D7">
        <w:t xml:space="preserve">The Marion and </w:t>
      </w:r>
      <w:proofErr w:type="gramStart"/>
      <w:r w:rsidRPr="00FE56D7">
        <w:t>Clackamas county</w:t>
      </w:r>
      <w:proofErr w:type="gramEnd"/>
      <w:r w:rsidRPr="00FE56D7">
        <w:t xml:space="preserve"> field crops extension program will provide in-kind support in the form of salary and reasonable local travel for the lead P</w:t>
      </w:r>
      <w:r w:rsidR="005E54A8">
        <w:t>I</w:t>
      </w:r>
      <w:r w:rsidRPr="00FE56D7">
        <w:t xml:space="preserve"> (Betsy Verhoeven) during the duration of the project. </w:t>
      </w:r>
    </w:p>
    <w:p w14:paraId="7D169F28" w14:textId="5E5FBBB9" w:rsidR="00F40EEB" w:rsidRDefault="00F40EEB" w:rsidP="004951C2">
      <w:pPr>
        <w:spacing w:after="0"/>
      </w:pPr>
    </w:p>
    <w:p w14:paraId="164B139E" w14:textId="64BBC4DF" w:rsidR="001E5268" w:rsidRPr="00A33251" w:rsidRDefault="00FD011D" w:rsidP="001E5268">
      <w:pPr>
        <w:spacing w:after="0"/>
        <w:rPr>
          <w:b/>
        </w:rPr>
      </w:pPr>
      <w:r w:rsidRPr="00BB58E0">
        <w:rPr>
          <w:b/>
        </w:rPr>
        <w:t>Literature Review</w:t>
      </w:r>
    </w:p>
    <w:p w14:paraId="593C6253" w14:textId="6F4BA0DA" w:rsidR="001E5268" w:rsidRDefault="001E5268" w:rsidP="001E5268">
      <w:r>
        <w:t xml:space="preserve">Many aspects of the fertility work conducted in the 1990s </w:t>
      </w:r>
      <w:r w:rsidR="005665EC">
        <w:t xml:space="preserve">and prior </w:t>
      </w:r>
      <w:r>
        <w:t xml:space="preserve">are likely still valid and relevant.  This work showed that peak N uptake is about 3-4 </w:t>
      </w:r>
      <w:proofErr w:type="spellStart"/>
      <w:r>
        <w:t>lb</w:t>
      </w:r>
      <w:proofErr w:type="spellEnd"/>
      <w:r>
        <w:t xml:space="preserve"> N/a/day, the peak period of N uptake lasts about a month (typically </w:t>
      </w:r>
      <w:proofErr w:type="spellStart"/>
      <w:r>
        <w:t>mid June</w:t>
      </w:r>
      <w:proofErr w:type="spellEnd"/>
      <w:r>
        <w:t xml:space="preserve"> to </w:t>
      </w:r>
      <w:proofErr w:type="spellStart"/>
      <w:r>
        <w:t>mid July</w:t>
      </w:r>
      <w:proofErr w:type="spellEnd"/>
      <w:r>
        <w:t>) and accounts for approximately 90% of N uptake and about 40% of N ends up in the cones versus the rest of the bine</w:t>
      </w:r>
      <w:r w:rsidR="00523453">
        <w:t xml:space="preserve"> </w:t>
      </w:r>
      <w:r w:rsidR="00523453">
        <w:fldChar w:fldCharType="begin"/>
      </w:r>
      <w:r w:rsidR="00523453">
        <w:instrText xml:space="preserve"> ADDIN EN.CITE &lt;EndNote&gt;&lt;Cite&gt;&lt;Author&gt;Gingrich&lt;/Author&gt;&lt;Year&gt;2000&lt;/Year&gt;&lt;RecNum&gt;32&lt;/RecNum&gt;&lt;DisplayText&gt;(Gingrich et al., 2000)&lt;/DisplayText&gt;&lt;record&gt;&lt;rec-number&gt;32&lt;/rec-number&gt;&lt;foreign-keys&gt;&lt;key app="EN" db-id="vsptede5wz9were2296xxtwidr2xrpxzdwxv" timestamp="1560551824"&gt;32&lt;/key&gt;&lt;/foreign-keys&gt;&lt;ref-type name="Journal Article"&gt;17&lt;/ref-type&gt;&lt;contributors&gt;&lt;authors&gt;&lt;author&gt;Gingrich, Gale Allen&lt;/author&gt;&lt;author&gt;Hart, John Mervyn&lt;/author&gt;&lt;author&gt;Christensen, Neil Walter&lt;/author&gt;&lt;/authors&gt;&lt;/contributors&gt;&lt;titles&gt;&lt;title&gt;Hops: Fertlizer Guide&lt;/title&gt;&lt;secondary-title&gt;Oregon State University Extension&lt;/secondary-title&gt;&lt;/titles&gt;&lt;periodical&gt;&lt;full-title&gt;Oregon State University Extension&lt;/full-title&gt;&lt;/periodical&gt;&lt;volume&gt;FM 79&lt;/volume&gt;&lt;dates&gt;&lt;year&gt;2000&lt;/year&gt;&lt;/dates&gt;&lt;urls&gt;&lt;/urls&gt;&lt;/record&gt;&lt;/Cite&gt;&lt;/EndNote&gt;</w:instrText>
      </w:r>
      <w:r w:rsidR="00523453">
        <w:fldChar w:fldCharType="separate"/>
      </w:r>
      <w:r w:rsidR="00523453">
        <w:rPr>
          <w:noProof/>
        </w:rPr>
        <w:t>(Gingrich et al., 2000)</w:t>
      </w:r>
      <w:r w:rsidR="00523453">
        <w:fldChar w:fldCharType="end"/>
      </w:r>
      <w:r>
        <w:t>.  This work found that cones contai</w:t>
      </w:r>
      <w:r w:rsidR="00523453">
        <w:t xml:space="preserve">n 5-6 </w:t>
      </w:r>
      <w:proofErr w:type="spellStart"/>
      <w:r w:rsidR="00523453">
        <w:t>lb</w:t>
      </w:r>
      <w:proofErr w:type="spellEnd"/>
      <w:r w:rsidR="00523453">
        <w:t xml:space="preserve"> N/bale. </w:t>
      </w:r>
      <w:r>
        <w:t>This</w:t>
      </w:r>
      <w:r w:rsidR="00523453">
        <w:t xml:space="preserve"> fertilizer guide also provides </w:t>
      </w:r>
      <w:r>
        <w:t xml:space="preserve">recommendations for P and K based on soil test levels and states that hops remove 20-30 </w:t>
      </w:r>
      <w:proofErr w:type="spellStart"/>
      <w:r>
        <w:t>lb</w:t>
      </w:r>
      <w:proofErr w:type="spellEnd"/>
      <w:r>
        <w:t xml:space="preserve"> P/a and 80-150 </w:t>
      </w:r>
      <w:proofErr w:type="spellStart"/>
      <w:r>
        <w:t>lb</w:t>
      </w:r>
      <w:proofErr w:type="spellEnd"/>
      <w:r>
        <w:t xml:space="preserve"> K/a.  Recommendations for lime, sulfur, boron and zinc are also given, based on </w:t>
      </w:r>
      <w:r>
        <w:lastRenderedPageBreak/>
        <w:t xml:space="preserve">soil test levels.  </w:t>
      </w:r>
      <w:r w:rsidR="00776B0E">
        <w:t xml:space="preserve">However, since this work was </w:t>
      </w:r>
      <w:proofErr w:type="gramStart"/>
      <w:r w:rsidR="00776B0E">
        <w:t>completed</w:t>
      </w:r>
      <w:proofErr w:type="gramEnd"/>
      <w:r w:rsidR="00776B0E">
        <w:t xml:space="preserve"> concerns have been raised about particularly low application rates that may have not have been sustainable in the long ter</w:t>
      </w:r>
      <w:r w:rsidR="00A33251">
        <w:t xml:space="preserve">m for the perennial hop plant.  </w:t>
      </w:r>
      <w:r w:rsidR="00776B0E">
        <w:t>Moreover, the variety, ‘Willamette’ is not as widely grown anymore</w:t>
      </w:r>
      <w:r w:rsidR="005665EC">
        <w:t>, higher yielding varieties exist now,</w:t>
      </w:r>
      <w:r w:rsidR="00776B0E">
        <w:t xml:space="preserve"> and production practices in general have significantly changed since the early 90’s. The work by </w:t>
      </w:r>
      <w:r w:rsidR="00776B0E">
        <w:fldChar w:fldCharType="begin"/>
      </w:r>
      <w:r w:rsidR="00776B0E">
        <w:instrText xml:space="preserve"> ADDIN EN.CITE &lt;EndNote&gt;&lt;Cite AuthorYear="1"&gt;&lt;Author&gt;Gingrich&lt;/Author&gt;&lt;Year&gt;2000&lt;/Year&gt;&lt;RecNum&gt;32&lt;/RecNum&gt;&lt;DisplayText&gt;Gingrich et al. (2000)&lt;/DisplayText&gt;&lt;record&gt;&lt;rec-number&gt;32&lt;/rec-number&gt;&lt;foreign-keys&gt;&lt;key app="EN" db-id="vsptede5wz9were2296xxtwidr2xrpxzdwxv" timestamp="1560551824"&gt;32&lt;/key&gt;&lt;/foreign-keys&gt;&lt;ref-type name="Journal Article"&gt;17&lt;/ref-type&gt;&lt;contributors&gt;&lt;authors&gt;&lt;author&gt;Gingrich, Gale Allen&lt;/author&gt;&lt;author&gt;Hart, John Mervyn&lt;/author&gt;&lt;author&gt;Christensen, Neil Walter&lt;/author&gt;&lt;/authors&gt;&lt;/contributors&gt;&lt;titles&gt;&lt;title&gt;Hops: Fertlizer Guide&lt;/title&gt;&lt;secondary-title&gt;Oregon State University Extension&lt;/secondary-title&gt;&lt;/titles&gt;&lt;periodical&gt;&lt;full-title&gt;Oregon State University Extension&lt;/full-title&gt;&lt;/periodical&gt;&lt;volume&gt;FM 79&lt;/volume&gt;&lt;dates&gt;&lt;year&gt;2000&lt;/year&gt;&lt;/dates&gt;&lt;urls&gt;&lt;/urls&gt;&lt;/record&gt;&lt;/Cite&gt;&lt;/EndNote&gt;</w:instrText>
      </w:r>
      <w:r w:rsidR="00776B0E">
        <w:fldChar w:fldCharType="separate"/>
      </w:r>
      <w:r w:rsidR="00776B0E">
        <w:rPr>
          <w:noProof/>
        </w:rPr>
        <w:t>Gingrich et al. (2000)</w:t>
      </w:r>
      <w:r w:rsidR="00776B0E">
        <w:fldChar w:fldCharType="end"/>
      </w:r>
      <w:r w:rsidR="00776B0E">
        <w:t xml:space="preserve"> is widely cited hop production guides from across the US and even </w:t>
      </w:r>
      <w:r w:rsidR="00A33251">
        <w:t>internationally.  There is a clear need to re-evaluate these nutrient accumulation numbers and to</w:t>
      </w:r>
      <w:r w:rsidR="00776B0E">
        <w:t xml:space="preserve"> build confidence </w:t>
      </w:r>
      <w:r w:rsidR="00A33251">
        <w:t>among growers and crop consultants that they reflect typical management</w:t>
      </w:r>
      <w:r w:rsidR="00776B0E">
        <w:t xml:space="preserve">.    </w:t>
      </w:r>
      <w:r>
        <w:t xml:space="preserve">  </w:t>
      </w:r>
    </w:p>
    <w:p w14:paraId="765C3AB3" w14:textId="4A7D35E6" w:rsidR="001E5268" w:rsidRDefault="00644389" w:rsidP="00644389">
      <w:r>
        <w:t xml:space="preserve">There are well established negative environmental consequences of </w:t>
      </w:r>
      <w:r w:rsidR="00A33251">
        <w:t>excessive</w:t>
      </w:r>
      <w:r>
        <w:t xml:space="preserve"> nitrogen application </w:t>
      </w:r>
      <w:r>
        <w:fldChar w:fldCharType="begin"/>
      </w:r>
      <w:r>
        <w:instrText xml:space="preserve"> ADDIN EN.CITE &lt;EndNote&gt;&lt;Cite&gt;&lt;Author&gt;Davidson&lt;/Author&gt;&lt;Year&gt;2011&lt;/Year&gt;&lt;RecNum&gt;34&lt;/RecNum&gt;&lt;DisplayText&gt;(Davidson et al., 2011)&lt;/DisplayText&gt;&lt;record&gt;&lt;rec-number&gt;34&lt;/rec-number&gt;&lt;foreign-keys&gt;&lt;key app="EN" db-id="vsptede5wz9were2296xxtwidr2xrpxzdwxv" timestamp="1560553112"&gt;34&lt;/key&gt;&lt;/foreign-keys&gt;&lt;ref-type name="Journal Article"&gt;17&lt;/ref-type&gt;&lt;contributors&gt;&lt;authors&gt;&lt;author&gt;Davidson, Eric A&lt;/author&gt;&lt;author&gt;David, Mark B&lt;/author&gt;&lt;author&gt;Galloway, James N&lt;/author&gt;&lt;author&gt;Goodale, Christine L&lt;/author&gt;&lt;author&gt;Haeuber, Richard&lt;/author&gt;&lt;author&gt;Harrison, John A&lt;/author&gt;&lt;author&gt;Howarth, Robert W&lt;/author&gt;&lt;author&gt;Jaynes, Dan B&lt;/author&gt;&lt;author&gt;Lowrance, R Richard&lt;/author&gt;&lt;author&gt;Thomas, Nolan B&lt;/author&gt;&lt;/authors&gt;&lt;/contributors&gt;&lt;titles&gt;&lt;title&gt;Excess nitrogen in the US environment: trends, risks, and solutions&lt;/title&gt;&lt;secondary-title&gt;Issues in Ecology&lt;/secondary-title&gt;&lt;/titles&gt;&lt;periodical&gt;&lt;full-title&gt;Issues in Ecology&lt;/full-title&gt;&lt;/periodical&gt;&lt;number&gt;15&lt;/number&gt;&lt;dates&gt;&lt;year&gt;2011&lt;/year&gt;&lt;/dates&gt;&lt;urls&gt;&lt;/urls&gt;&lt;/record&gt;&lt;/Cite&gt;&lt;/EndNote&gt;</w:instrText>
      </w:r>
      <w:r>
        <w:fldChar w:fldCharType="separate"/>
      </w:r>
      <w:r>
        <w:rPr>
          <w:noProof/>
        </w:rPr>
        <w:t>(Davidson et al., 2011)</w:t>
      </w:r>
      <w:r>
        <w:fldChar w:fldCharType="end"/>
      </w:r>
      <w:r w:rsidR="004361C5">
        <w:t xml:space="preserve"> and the hop</w:t>
      </w:r>
      <w:r>
        <w:t xml:space="preserve"> industry is motivated to reduce </w:t>
      </w:r>
      <w:r w:rsidR="00A33251">
        <w:t xml:space="preserve">surplus </w:t>
      </w:r>
      <w:r>
        <w:t>nitrogen application.  Furt</w:t>
      </w:r>
      <w:r w:rsidR="004361C5">
        <w:t>her, high nitrogen rates in hop</w:t>
      </w:r>
      <w:r>
        <w:t xml:space="preserve"> have been linked to higher incidence of disease and pest pressure </w:t>
      </w:r>
      <w:r>
        <w:fldChar w:fldCharType="begin"/>
      </w:r>
      <w:r>
        <w:instrText xml:space="preserve"> ADDIN EN.CITE &lt;EndNote&gt;&lt;Cite&gt;&lt;Author&gt;Iskra&lt;/Author&gt;&lt;Year&gt;2018&lt;/Year&gt;&lt;RecNum&gt;33&lt;/RecNum&gt;&lt;DisplayText&gt;(Iskra et al., 2018)&lt;/DisplayText&gt;&lt;record&gt;&lt;rec-number&gt;33&lt;/rec-number&gt;&lt;foreign-keys&gt;&lt;key app="EN" db-id="vsptede5wz9were2296xxtwidr2xrpxzdwxv" timestamp="1560552835"&gt;33&lt;/key&gt;&lt;/foreign-keys&gt;&lt;ref-type name="Journal Article"&gt;17&lt;/ref-type&gt;&lt;contributors&gt;&lt;authors&gt;&lt;author&gt;Iskra, AE&lt;/author&gt;&lt;author&gt;Woods, JL&lt;/author&gt;&lt;author&gt;Gent, DH&lt;/author&gt;&lt;/authors&gt;&lt;/contributors&gt;&lt;titles&gt;&lt;title&gt;Influence of Nitrogen Fertilizer Rate on Hop Looper&lt;/title&gt;&lt;secondary-title&gt;Journal of economic entomology&lt;/secondary-title&gt;&lt;/titles&gt;&lt;periodical&gt;&lt;full-title&gt;Journal of economic entomology&lt;/full-title&gt;&lt;/periodical&gt;&lt;pages&gt;2499-2502&lt;/pages&gt;&lt;volume&gt;111&lt;/volume&gt;&lt;number&gt;5&lt;/number&gt;&lt;dates&gt;&lt;year&gt;2018&lt;/year&gt;&lt;/dates&gt;&lt;isbn&gt;0022-0493&lt;/isbn&gt;&lt;urls&gt;&lt;/urls&gt;&lt;/record&gt;&lt;/Cite&gt;&lt;/EndNote&gt;</w:instrText>
      </w:r>
      <w:r>
        <w:fldChar w:fldCharType="separate"/>
      </w:r>
      <w:r>
        <w:rPr>
          <w:noProof/>
        </w:rPr>
        <w:t>(Iskra et al., 2018)</w:t>
      </w:r>
      <w:r>
        <w:fldChar w:fldCharType="end"/>
      </w:r>
      <w:r>
        <w:t xml:space="preserve">. Very recent work has shown that nitrogen rates can also affect cone quality and aroma characteristics </w:t>
      </w:r>
      <w:r>
        <w:fldChar w:fldCharType="begin"/>
      </w:r>
      <w:r>
        <w:instrText xml:space="preserve"> ADDIN EN.CITE &lt;EndNote&gt;&lt;Cite&gt;&lt;Author&gt;Iskra&lt;/Author&gt;&lt;Year&gt;2019&lt;/Year&gt;&lt;RecNum&gt;28&lt;/RecNum&gt;&lt;DisplayText&gt;(Iskra et al., 2019)&lt;/DisplayText&gt;&lt;record&gt;&lt;rec-number&gt;28&lt;/rec-number&gt;&lt;foreign-keys&gt;&lt;key app="EN" db-id="vsptede5wz9were2296xxtwidr2xrpxzdwxv" timestamp="1560450731"&gt;28&lt;/key&gt;&lt;/foreign-keys&gt;&lt;ref-type name="Journal Article"&gt;17&lt;/ref-type&gt;&lt;contributors&gt;&lt;authors&gt;&lt;author&gt;Iskra, Anne E.&lt;/author&gt;&lt;author&gt;Lafontaine, Scott R.&lt;/author&gt;&lt;author&gt;Trippe, Kristin M.&lt;/author&gt;&lt;author&gt;Massie, Stephen T.&lt;/author&gt;&lt;author&gt;Phillips, Claire L.&lt;/author&gt;&lt;author&gt;Twomey, Megan C.&lt;/author&gt;&lt;author&gt;Shellhammer, Thomas H.&lt;/author&gt;&lt;author&gt;Gent, David H.&lt;/author&gt;&lt;/authors&gt;&lt;/contributors&gt;&lt;titles&gt;&lt;title&gt;Influence of Nitrogen Fertility Practices on Hop Cone Quality&lt;/title&gt;&lt;secondary-title&gt;Journal of the American Society of Brewing Chemists&lt;/secondary-title&gt;&lt;/titles&gt;&lt;periodical&gt;&lt;full-title&gt;Journal of the American Society of Brewing Chemists&lt;/full-title&gt;&lt;/periodical&gt;&lt;pages&gt;1-11&lt;/pages&gt;&lt;dates&gt;&lt;year&gt;2019&lt;/year&gt;&lt;/dates&gt;&lt;publisher&gt;Taylor &amp;amp; Francis&lt;/publisher&gt;&lt;isbn&gt;0361-0470&lt;/isbn&gt;&lt;urls&gt;&lt;related-urls&gt;&lt;url&gt;https://doi.org/10.1080/03610470.2019.1616276&lt;/url&gt;&lt;/related-urls&gt;&lt;/urls&gt;&lt;electronic-resource-num&gt;10.1080/03610470.2019.1616276&lt;/electronic-resource-num&gt;&lt;/record&gt;&lt;/Cite&gt;&lt;/EndNote&gt;</w:instrText>
      </w:r>
      <w:r>
        <w:fldChar w:fldCharType="separate"/>
      </w:r>
      <w:r>
        <w:rPr>
          <w:noProof/>
        </w:rPr>
        <w:t>(Iskra et al., 2019)</w:t>
      </w:r>
      <w:r>
        <w:fldChar w:fldCharType="end"/>
      </w:r>
      <w:r>
        <w:t xml:space="preserve">.  In this work the </w:t>
      </w:r>
      <w:r w:rsidR="001E5268">
        <w:t xml:space="preserve">authors found that when aggregated across years, increasing N rates decreased </w:t>
      </w:r>
      <w:r w:rsidR="001E5268">
        <w:rPr>
          <w:rFonts w:cstheme="minorHAnsi"/>
        </w:rPr>
        <w:t>α</w:t>
      </w:r>
      <w:r w:rsidR="001E5268">
        <w:t xml:space="preserve">-acids, </w:t>
      </w:r>
      <w:r w:rsidR="001E5268">
        <w:rPr>
          <w:rFonts w:cstheme="minorHAnsi"/>
        </w:rPr>
        <w:t>β</w:t>
      </w:r>
      <w:r w:rsidR="001E5268">
        <w:t xml:space="preserve">-acids and total oil while increasing cone color and cone </w:t>
      </w:r>
      <w:r w:rsidR="001E5268" w:rsidRPr="0076085F">
        <w:t>NO</w:t>
      </w:r>
      <w:r w:rsidR="001E5268" w:rsidRPr="0076085F">
        <w:rPr>
          <w:vertAlign w:val="subscript"/>
        </w:rPr>
        <w:t>3</w:t>
      </w:r>
      <w:r w:rsidR="001E5268" w:rsidRPr="0076085F">
        <w:rPr>
          <w:vertAlign w:val="superscript"/>
        </w:rPr>
        <w:t>-</w:t>
      </w:r>
      <w:r w:rsidR="001E5268">
        <w:t xml:space="preserve"> concentration. Yields tended to increase with increasing N rates, but the highest yield was not always observed in the highest N rate treatment.  Together these results show that the highest N rate did not necessarily yield the highest quantity or quality.  The authors also looked at timing of N applications and found that yield, oil content and cone color were independent of timing but bittering acids were influenced by N timing; both </w:t>
      </w:r>
      <w:r w:rsidR="001E5268">
        <w:rPr>
          <w:rFonts w:cstheme="minorHAnsi"/>
        </w:rPr>
        <w:t>α</w:t>
      </w:r>
      <w:r w:rsidR="001E5268">
        <w:t xml:space="preserve">-acids and </w:t>
      </w:r>
      <w:r w:rsidR="001E5268">
        <w:rPr>
          <w:rFonts w:cstheme="minorHAnsi"/>
        </w:rPr>
        <w:t>β</w:t>
      </w:r>
      <w:r w:rsidR="001E5268">
        <w:t xml:space="preserve">-acids decreased by 4% with late (post bloom) N application.  The authors took cone quality to the next level and found that panelists could differentiate between hop samples in one of the four trials and could also differentiate beers brewed from different N treatments. This work shows the importance of being able to dial in </w:t>
      </w:r>
      <w:proofErr w:type="spellStart"/>
      <w:r w:rsidR="001E5268">
        <w:t>N</w:t>
      </w:r>
      <w:proofErr w:type="spellEnd"/>
      <w:r w:rsidR="001E5268">
        <w:t xml:space="preserve"> application to achieve the optimum quantity and quality as yields fluctuate annually.  </w:t>
      </w:r>
    </w:p>
    <w:p w14:paraId="42B281E6" w14:textId="0FFF7DC7" w:rsidR="00644389" w:rsidRDefault="00644389" w:rsidP="001E5268">
      <w:pPr>
        <w:spacing w:after="0"/>
      </w:pPr>
      <w:r>
        <w:t xml:space="preserve">Nitrogen utilization and uptake by the hop plant </w:t>
      </w:r>
      <w:r w:rsidR="00F1387E">
        <w:t>is complex.</w:t>
      </w:r>
      <w:r>
        <w:t xml:space="preserve"> Bloom date is a variety dependent photoperiod response that also depends on </w:t>
      </w:r>
      <w:r w:rsidR="00F1387E">
        <w:t>the number of nodes</w:t>
      </w:r>
      <w:r w:rsidR="004361C5">
        <w:t xml:space="preserve"> </w:t>
      </w:r>
      <w:r w:rsidR="004361C5">
        <w:fldChar w:fldCharType="begin"/>
      </w:r>
      <w:r w:rsidR="004361C5">
        <w:instrText xml:space="preserve"> ADDIN EN.CITE &lt;EndNote&gt;&lt;Cite&gt;&lt;Author&gt;Neve&lt;/Author&gt;&lt;Year&gt;1991&lt;/Year&gt;&lt;RecNum&gt;45&lt;/RecNum&gt;&lt;DisplayText&gt;(Neve, 1991)&lt;/DisplayText&gt;&lt;record&gt;&lt;rec-number&gt;45&lt;/rec-number&gt;&lt;foreign-keys&gt;&lt;key app="EN" db-id="vsptede5wz9were2296xxtwidr2xrpxzdwxv" timestamp="1560799504"&gt;45&lt;/key&gt;&lt;/foreign-keys&gt;&lt;ref-type name="Generic"&gt;13&lt;/ref-type&gt;&lt;contributors&gt;&lt;authors&gt;&lt;author&gt;Neve, RA&lt;/author&gt;&lt;/authors&gt;&lt;/contributors&gt;&lt;titles&gt;&lt;title&gt;Hops. Chapman and Hall&lt;/title&gt;&lt;/titles&gt;&lt;dates&gt;&lt;year&gt;1991&lt;/year&gt;&lt;/dates&gt;&lt;publisher&gt;London&lt;/publisher&gt;&lt;urls&gt;&lt;/urls&gt;&lt;/record&gt;&lt;/Cite&gt;&lt;/EndNote&gt;</w:instrText>
      </w:r>
      <w:r w:rsidR="004361C5">
        <w:fldChar w:fldCharType="separate"/>
      </w:r>
      <w:r w:rsidR="004361C5">
        <w:rPr>
          <w:noProof/>
        </w:rPr>
        <w:t>(Neve, 1991)</w:t>
      </w:r>
      <w:r w:rsidR="004361C5">
        <w:fldChar w:fldCharType="end"/>
      </w:r>
      <w:r w:rsidR="00F1387E">
        <w:t xml:space="preserve">. Once a plant blooms, the lateral branch length is set and cones begin to develop, so the number and length of branches at this time largely determines yield.  Growers must navigate this complex relationship between weather, nutrient uptake and day length as they try to optimize yield while juggling pest pressure and quality concerns as well.  Therefore, more accurate information on in-season nutrient status can be a useful </w:t>
      </w:r>
      <w:proofErr w:type="gramStart"/>
      <w:r w:rsidR="00F1387E">
        <w:t>decision making</w:t>
      </w:r>
      <w:proofErr w:type="gramEnd"/>
      <w:r w:rsidR="00F1387E">
        <w:t xml:space="preserve"> tool.    </w:t>
      </w:r>
    </w:p>
    <w:p w14:paraId="4B44D5A5" w14:textId="51F4F122" w:rsidR="001E5268" w:rsidRDefault="001E5268" w:rsidP="001E5268">
      <w:pPr>
        <w:spacing w:after="0"/>
      </w:pPr>
    </w:p>
    <w:p w14:paraId="3CD39991" w14:textId="1714B9A0" w:rsidR="00F1387E" w:rsidRDefault="00F1387E" w:rsidP="001E5268">
      <w:pPr>
        <w:spacing w:after="0"/>
      </w:pPr>
      <w:r>
        <w:t xml:space="preserve">Petiole tissue testing is the most common method of assessing </w:t>
      </w:r>
      <w:r w:rsidR="00D363B2">
        <w:t xml:space="preserve">hop </w:t>
      </w:r>
      <w:r>
        <w:t>nutrient status during the growing season.</w:t>
      </w:r>
      <w:r w:rsidR="00D363B2">
        <w:t xml:space="preserve">  In annual vegetable production growers have had mixed to positive experiences with petiole sap testing for </w:t>
      </w:r>
      <w:r w:rsidR="00D363B2" w:rsidRPr="0076085F">
        <w:t>NO</w:t>
      </w:r>
      <w:r w:rsidR="00D363B2" w:rsidRPr="0076085F">
        <w:rPr>
          <w:vertAlign w:val="subscript"/>
        </w:rPr>
        <w:t>3</w:t>
      </w:r>
      <w:r w:rsidR="00D363B2" w:rsidRPr="0076085F">
        <w:rPr>
          <w:vertAlign w:val="superscript"/>
        </w:rPr>
        <w:t>-</w:t>
      </w:r>
      <w:r w:rsidR="00D363B2">
        <w:t xml:space="preserve"> and K</w:t>
      </w:r>
      <w:r w:rsidR="00D363B2" w:rsidRPr="00D363B2">
        <w:rPr>
          <w:vertAlign w:val="superscript"/>
        </w:rPr>
        <w:t>+</w:t>
      </w:r>
      <w:r w:rsidR="00D363B2">
        <w:t xml:space="preserve"> levels in-season </w:t>
      </w:r>
      <w:r w:rsidR="00D363B2">
        <w:fldChar w:fldCharType="begin">
          <w:fldData xml:space="preserve">PEVuZE5vdGU+PENpdGU+PEF1dGhvcj5Ib2NobXV0aDwvQXV0aG9yPjxZZWFyPjE5OTQ8L1llYXI+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</w:fldData>
        </w:fldChar>
      </w:r>
      <w:r w:rsidR="00D363B2">
        <w:instrText xml:space="preserve"> ADDIN EN.CITE </w:instrText>
      </w:r>
      <w:r w:rsidR="00D363B2">
        <w:fldChar w:fldCharType="begin">
          <w:fldData xml:space="preserve">PEVuZE5vdGU+PENpdGU+PEF1dGhvcj5Ib2NobXV0aDwvQXV0aG9yPjxZZWFyPjE5OTQ8L1llYXI+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</w:fldData>
        </w:fldChar>
      </w:r>
      <w:r w:rsidR="00D363B2">
        <w:instrText xml:space="preserve"> ADDIN EN.CITE.DATA </w:instrText>
      </w:r>
      <w:r w:rsidR="00D363B2">
        <w:fldChar w:fldCharType="end"/>
      </w:r>
      <w:r w:rsidR="00D363B2">
        <w:fldChar w:fldCharType="separate"/>
      </w:r>
      <w:r w:rsidR="00D363B2">
        <w:rPr>
          <w:noProof/>
        </w:rPr>
        <w:t>(Hochmuth, 1994;Peña‐Fleitas et al., 2015;Carson et al., 2016)</w:t>
      </w:r>
      <w:r w:rsidR="00D363B2">
        <w:fldChar w:fldCharType="end"/>
      </w:r>
      <w:r w:rsidR="00D363B2">
        <w:t>.  There is interest to see if this</w:t>
      </w:r>
      <w:r w:rsidR="004361C5">
        <w:t xml:space="preserve"> may be a viable option for hop</w:t>
      </w:r>
      <w:r w:rsidR="00D363B2">
        <w:t xml:space="preserve"> as wel</w:t>
      </w:r>
      <w:r w:rsidR="009D667B">
        <w:t xml:space="preserve">l, particularly since many </w:t>
      </w:r>
      <w:r w:rsidR="00D363B2">
        <w:t xml:space="preserve">of the studies using this methodology have looked at inexpensive on-farm technologies for this analysis, either ion selective electrodes or quick strip </w:t>
      </w:r>
      <w:r w:rsidR="00D363B2" w:rsidRPr="0076085F">
        <w:t>NO</w:t>
      </w:r>
      <w:r w:rsidR="00D363B2" w:rsidRPr="0076085F">
        <w:rPr>
          <w:vertAlign w:val="subscript"/>
        </w:rPr>
        <w:t>3</w:t>
      </w:r>
      <w:r w:rsidR="00D363B2" w:rsidRPr="0076085F">
        <w:rPr>
          <w:vertAlign w:val="superscript"/>
        </w:rPr>
        <w:t>-</w:t>
      </w:r>
      <w:r w:rsidR="00D363B2">
        <w:t xml:space="preserve"> tests for example</w:t>
      </w:r>
      <w:r w:rsidR="009D667B">
        <w:t xml:space="preserve"> </w:t>
      </w:r>
      <w:r w:rsidR="00D363B2">
        <w:fldChar w:fldCharType="begin"/>
      </w:r>
      <w:r w:rsidR="00D363B2">
        <w:instrText xml:space="preserve"> ADDIN EN.CITE &lt;EndNote&gt;&lt;Cite&gt;&lt;Author&gt;Rosen&lt;/Author&gt;&lt;Year&gt;1996&lt;/Year&gt;&lt;RecNum&gt;30&lt;/RecNum&gt;&lt;DisplayText&gt;(Rosen et al., 1996;Parks et al., 2012)&lt;/DisplayText&gt;&lt;record&gt;&lt;rec-number&gt;30&lt;/rec-number&gt;&lt;foreign-keys&gt;&lt;key app="EN" db-id="vsptede5wz9were2296xxtwidr2xrpxzdwxv" timestamp="1560547242"&gt;30&lt;/key&gt;&lt;/foreign-keys&gt;&lt;ref-type name="Journal Article"&gt;17&lt;/ref-type&gt;&lt;contributors&gt;&lt;authors&gt;&lt;author&gt;Rosen, Carl J&lt;/author&gt;&lt;author&gt;Errebhi, Mohamed&lt;/author&gt;&lt;author&gt;Wang, Wenshan&lt;/author&gt;&lt;/authors&gt;&lt;/contributors&gt;&lt;titles&gt;&lt;title&gt;Testing petiole sap for nitrate and potassium: A comparison of several analytical procedures&lt;/title&gt;&lt;secondary-title&gt;HortScience&lt;/secondary-title&gt;&lt;/titles&gt;&lt;periodical&gt;&lt;full-title&gt;HortScience&lt;/full-title&gt;&lt;/periodical&gt;&lt;pages&gt;1173-1176&lt;/pages&gt;&lt;volume&gt;31&lt;/volume&gt;&lt;number&gt;7&lt;/number&gt;&lt;dates&gt;&lt;year&gt;1996&lt;/year&gt;&lt;/dates&gt;&lt;isbn&gt;0018-5345&lt;/isbn&gt;&lt;urls&gt;&lt;/urls&gt;&lt;/record&gt;&lt;/Cite&gt;&lt;Cite&gt;&lt;Author&gt;Parks&lt;/Author&gt;&lt;Year&gt;2012&lt;/Year&gt;&lt;RecNum&gt;36&lt;/RecNum&gt;&lt;record&gt;&lt;rec-number&gt;36&lt;/rec-number&gt;&lt;foreign-keys&gt;&lt;key app="EN" db-id="vsptede5wz9were2296xxtwidr2xrpxzdwxv" timestamp="1560554969"&gt;36&lt;/key&gt;&lt;/foreign-keys&gt;&lt;ref-type name="Journal Article"&gt;17&lt;/ref-type&gt;&lt;contributors&gt;&lt;authors&gt;&lt;author&gt;Parks, Sophie E&lt;/author&gt;&lt;author&gt;Irving, Donald E&lt;/author&gt;&lt;author&gt;Milham, Paul J&lt;/author&gt;&lt;/authors&gt;&lt;/contributors&gt;&lt;titles&gt;&lt;title&gt;A critical evaluation of on-farm rapid tests for measuring nitrate in leafy vegetables&lt;/title&gt;&lt;secondary-title&gt;Scientia horticulturae&lt;/secondary-title&gt;&lt;/titles&gt;&lt;periodical&gt;&lt;full-title&gt;Scientia horticulturae&lt;/full-title&gt;&lt;/periodical&gt;&lt;pages&gt;1-6&lt;/pages&gt;&lt;volume&gt;134&lt;/volume&gt;&lt;dates&gt;&lt;year&gt;2012&lt;/year&gt;&lt;/dates&gt;&lt;isbn&gt;0304-4238&lt;/isbn&gt;&lt;urls&gt;&lt;/urls&gt;&lt;/record&gt;&lt;/Cite&gt;&lt;/EndNote&gt;</w:instrText>
      </w:r>
      <w:r w:rsidR="00D363B2">
        <w:fldChar w:fldCharType="separate"/>
      </w:r>
      <w:r w:rsidR="00D363B2">
        <w:rPr>
          <w:noProof/>
        </w:rPr>
        <w:t>(Rosen et al., 1996;Parks et al., 2012)</w:t>
      </w:r>
      <w:r w:rsidR="00D363B2">
        <w:fldChar w:fldCharType="end"/>
      </w:r>
      <w:r w:rsidR="00D363B2">
        <w:t xml:space="preserve">. </w:t>
      </w:r>
      <w:r w:rsidR="009D667B">
        <w:t xml:space="preserve"> </w:t>
      </w:r>
      <w:r w:rsidR="003278A1">
        <w:t xml:space="preserve">Soil </w:t>
      </w:r>
      <w:r w:rsidR="003278A1" w:rsidRPr="0076085F">
        <w:t>NO</w:t>
      </w:r>
      <w:r w:rsidR="003278A1" w:rsidRPr="0076085F">
        <w:rPr>
          <w:vertAlign w:val="subscript"/>
        </w:rPr>
        <w:t>3</w:t>
      </w:r>
      <w:r w:rsidR="003278A1" w:rsidRPr="0076085F">
        <w:rPr>
          <w:vertAlign w:val="superscript"/>
        </w:rPr>
        <w:t>-</w:t>
      </w:r>
      <w:r w:rsidR="003278A1">
        <w:t xml:space="preserve"> testing is also an option for assessing in-season nutrient availability.  Soil nutrient testing </w:t>
      </w:r>
      <w:r w:rsidR="004361C5">
        <w:t>in hop</w:t>
      </w:r>
      <w:r w:rsidR="00BA159F">
        <w:t xml:space="preserve"> is likely to</w:t>
      </w:r>
      <w:r w:rsidR="004361C5">
        <w:t xml:space="preserve"> be</w:t>
      </w:r>
      <w:r w:rsidR="00BA159F">
        <w:t xml:space="preserve"> </w:t>
      </w:r>
      <w:r w:rsidR="00BA159F">
        <w:lastRenderedPageBreak/>
        <w:t xml:space="preserve">confounded by a) the perennial nature of the crop which may result in potentially significant nutrient supply from root reserves, b) a large and diversely distributed root system and c) uneven nutrient and water distribution relating to fertigation. </w:t>
      </w:r>
      <w:r w:rsidR="003278A1">
        <w:t xml:space="preserve"> </w:t>
      </w:r>
      <w:r w:rsidR="00BC7F54">
        <w:t>An excavation of a hop root</w:t>
      </w:r>
      <w:r w:rsidR="00BA159F">
        <w:t>s</w:t>
      </w:r>
      <w:r w:rsidR="00BC7F54">
        <w:t xml:space="preserve"> found that the total root volume was 4.1 m</w:t>
      </w:r>
      <w:r w:rsidR="00BC7F54" w:rsidRPr="00A33251">
        <w:rPr>
          <w:vertAlign w:val="superscript"/>
        </w:rPr>
        <w:t>3</w:t>
      </w:r>
      <w:r w:rsidR="00BC7F54">
        <w:t xml:space="preserve"> and could be divided into a row section of adventitious roots, a disk surrounding the rootstock with horizontal roots and a chunk of deep vertical roots </w:t>
      </w:r>
      <w:r w:rsidR="00BC7F54">
        <w:fldChar w:fldCharType="begin"/>
      </w:r>
      <w:r w:rsidR="00BC7F54">
        <w:instrText xml:space="preserve"> ADDIN EN.CITE &lt;EndNote&gt;&lt;Cite&gt;&lt;Author&gt;Graf&lt;/Author&gt;&lt;Year&gt;2014&lt;/Year&gt;&lt;RecNum&gt;40&lt;/RecNum&gt;&lt;DisplayText&gt;(Graf et al., 2014)&lt;/DisplayText&gt;&lt;record&gt;&lt;rec-number&gt;40&lt;/rec-number&gt;&lt;foreign-keys&gt;&lt;key app="EN" db-id="vsptede5wz9were2296xxtwidr2xrpxzdwxv" timestamp="1560556791"&gt;40&lt;/key&gt;&lt;/foreign-keys&gt;&lt;ref-type name="Journal Article"&gt;17&lt;/ref-type&gt;&lt;contributors&gt;&lt;authors&gt;&lt;author&gt;Graf, T&lt;/author&gt;&lt;author&gt;Beck, M&lt;/author&gt;&lt;author&gt;Mauermeier, M&lt;/author&gt;&lt;author&gt;Ismann, D&lt;/author&gt;&lt;author&gt;Portner, J&lt;/author&gt;&lt;author&gt;Doleschel, P&lt;/author&gt;&lt;author&gt;Schmidhalter, U&lt;/author&gt;&lt;/authors&gt;&lt;/contributors&gt;&lt;titles&gt;&lt;title&gt;Humulus lupulus–The hidden half&lt;/title&gt;&lt;secondary-title&gt;BrewingScience&lt;/secondary-title&gt;&lt;/titles&gt;&lt;periodical&gt;&lt;full-title&gt;BrewingScience&lt;/full-title&gt;&lt;/periodical&gt;&lt;pages&gt;161-166&lt;/pages&gt;&lt;volume&gt;67&lt;/volume&gt;&lt;number&gt;11/12&lt;/number&gt;&lt;dates&gt;&lt;year&gt;2014&lt;/year&gt;&lt;/dates&gt;&lt;urls&gt;&lt;/urls&gt;&lt;/record&gt;&lt;/Cite&gt;&lt;/EndNote&gt;</w:instrText>
      </w:r>
      <w:r w:rsidR="00BC7F54">
        <w:fldChar w:fldCharType="separate"/>
      </w:r>
      <w:r w:rsidR="00BC7F54">
        <w:rPr>
          <w:noProof/>
        </w:rPr>
        <w:t>(Graf et al., 2014)</w:t>
      </w:r>
      <w:r w:rsidR="00BC7F54">
        <w:fldChar w:fldCharType="end"/>
      </w:r>
      <w:r w:rsidR="00BA159F">
        <w:t xml:space="preserve">.  Using dye and electrical resistivity imaging, researchers working in an apple orchard where able to show that the majority of fertigated </w:t>
      </w:r>
      <w:r w:rsidR="00BA159F" w:rsidRPr="0076085F">
        <w:t>NO</w:t>
      </w:r>
      <w:r w:rsidR="00BA159F" w:rsidRPr="0076085F">
        <w:rPr>
          <w:vertAlign w:val="subscript"/>
        </w:rPr>
        <w:t>3</w:t>
      </w:r>
      <w:r w:rsidR="00BA159F" w:rsidRPr="0076085F">
        <w:rPr>
          <w:vertAlign w:val="superscript"/>
        </w:rPr>
        <w:t>-</w:t>
      </w:r>
      <w:r w:rsidR="00BA159F">
        <w:t xml:space="preserve"> stayed in the A1 soil horizon, while fertigated water moved further down </w:t>
      </w:r>
      <w:r w:rsidR="00BA159F">
        <w:fldChar w:fldCharType="begin"/>
      </w:r>
      <w:r w:rsidR="00BA159F">
        <w:instrText xml:space="preserve"> ADDIN EN.CITE &lt;EndNote&gt;&lt;Cite&gt;&lt;Author&gt;Hardie&lt;/Author&gt;&lt;Year&gt;2018&lt;/Year&gt;&lt;RecNum&gt;41&lt;/RecNum&gt;&lt;DisplayText&gt;(Hardie et al., 2018)&lt;/DisplayText&gt;&lt;record&gt;&lt;rec-number&gt;41&lt;/rec-number&gt;&lt;foreign-keys&gt;&lt;key app="EN" db-id="vsptede5wz9were2296xxtwidr2xrpxzdwxv" timestamp="1560558330"&gt;41&lt;/key&gt;&lt;/foreign-keys&gt;&lt;ref-type name="Journal Article"&gt;17&lt;/ref-type&gt;&lt;contributors&gt;&lt;authors&gt;&lt;author&gt;Hardie, Marcus&lt;/author&gt;&lt;author&gt;Ridges, James&lt;/author&gt;&lt;author&gt;Swarts, Nigel&lt;/author&gt;&lt;author&gt;Close, Dugald&lt;/author&gt;&lt;/authors&gt;&lt;/contributors&gt;&lt;titles&gt;&lt;title&gt;Drip irrigation wetting patterns and nitrate distribution: comparison between electrical resistivity (ERI), dye tracer, and 2D soil–water modelling approaches&lt;/title&gt;&lt;secondary-title&gt;Irrigation science&lt;/secondary-title&gt;&lt;/titles&gt;&lt;periodical&gt;&lt;full-title&gt;Irrigation science&lt;/full-title&gt;&lt;/periodical&gt;&lt;pages&gt;97-110&lt;/pages&gt;&lt;volume&gt;36&lt;/volume&gt;&lt;number&gt;2&lt;/number&gt;&lt;dates&gt;&lt;year&gt;2018&lt;/year&gt;&lt;/dates&gt;&lt;isbn&gt;0342-7188&lt;/isbn&gt;&lt;urls&gt;&lt;/urls&gt;&lt;/record&gt;&lt;/Cite&gt;&lt;/EndNote&gt;</w:instrText>
      </w:r>
      <w:r w:rsidR="00BA159F">
        <w:fldChar w:fldCharType="separate"/>
      </w:r>
      <w:r w:rsidR="00BA159F">
        <w:rPr>
          <w:noProof/>
        </w:rPr>
        <w:t>(Hardie et al., 2018)</w:t>
      </w:r>
      <w:r w:rsidR="00BA159F">
        <w:fldChar w:fldCharType="end"/>
      </w:r>
      <w:r w:rsidR="00BA159F">
        <w:t xml:space="preserve">.  Putting these aspects together, accurately and consistently using in-season soil nutrient tests is challenging. </w:t>
      </w:r>
    </w:p>
    <w:p w14:paraId="211FFB75" w14:textId="628F2872" w:rsidR="001E5268" w:rsidRDefault="001E5268" w:rsidP="001E5268">
      <w:pPr>
        <w:spacing w:after="0"/>
      </w:pPr>
    </w:p>
    <w:p w14:paraId="330152BD" w14:textId="767DA578" w:rsidR="001E6687" w:rsidRPr="00252107" w:rsidRDefault="007858F6" w:rsidP="008B35F6">
      <w:pPr>
        <w:rPr>
          <w:rFonts w:cstheme="minorHAnsi"/>
          <w:color w:val="222222"/>
          <w:szCs w:val="24"/>
          <w:shd w:val="clear" w:color="auto" w:fill="FFFFFF"/>
        </w:rPr>
      </w:pPr>
      <w:r w:rsidRPr="008411C4">
        <w:rPr>
          <w:rFonts w:cstheme="minorHAnsi"/>
          <w:szCs w:val="24"/>
        </w:rPr>
        <w:t>One of the goals of this work is relate nutrient accumulation to plant development stages so the work can be more translatable between years and hopefully varieties. Hop development is complex and not eas</w:t>
      </w:r>
      <w:r w:rsidR="004361C5">
        <w:rPr>
          <w:rFonts w:cstheme="minorHAnsi"/>
          <w:szCs w:val="24"/>
        </w:rPr>
        <w:t>ily described by growing degree-</w:t>
      </w:r>
      <w:r w:rsidRPr="008411C4">
        <w:rPr>
          <w:rFonts w:cstheme="minorHAnsi"/>
          <w:szCs w:val="24"/>
        </w:rPr>
        <w:t xml:space="preserve">days or other simple development </w:t>
      </w:r>
      <w:r w:rsidR="008411C4" w:rsidRPr="008411C4">
        <w:rPr>
          <w:rFonts w:cstheme="minorHAnsi"/>
          <w:szCs w:val="24"/>
        </w:rPr>
        <w:t xml:space="preserve">models. The BBCH scale (derived from: </w:t>
      </w:r>
      <w:proofErr w:type="spellStart"/>
      <w:r w:rsidR="008411C4" w:rsidRPr="008411C4">
        <w:rPr>
          <w:rFonts w:cstheme="minorHAnsi"/>
          <w:szCs w:val="24"/>
        </w:rPr>
        <w:t>B</w:t>
      </w:r>
      <w:r w:rsidR="008411C4" w:rsidRPr="008411C4">
        <w:rPr>
          <w:rFonts w:cstheme="minorHAnsi"/>
          <w:color w:val="222222"/>
          <w:szCs w:val="24"/>
          <w:shd w:val="clear" w:color="auto" w:fill="FFFFFF"/>
        </w:rPr>
        <w:t>iologische</w:t>
      </w:r>
      <w:proofErr w:type="spellEnd"/>
      <w:r w:rsidR="008411C4" w:rsidRPr="008411C4">
        <w:rPr>
          <w:rFonts w:cstheme="minorHAnsi"/>
          <w:color w:val="222222"/>
          <w:szCs w:val="24"/>
          <w:shd w:val="clear" w:color="auto" w:fill="FFFFFF"/>
        </w:rPr>
        <w:t xml:space="preserve"> </w:t>
      </w:r>
      <w:proofErr w:type="spellStart"/>
      <w:r w:rsidR="008411C4" w:rsidRPr="008411C4">
        <w:rPr>
          <w:rFonts w:cstheme="minorHAnsi"/>
          <w:color w:val="222222"/>
          <w:szCs w:val="24"/>
          <w:shd w:val="clear" w:color="auto" w:fill="FFFFFF"/>
        </w:rPr>
        <w:t>Bundesanstalt</w:t>
      </w:r>
      <w:proofErr w:type="spellEnd"/>
      <w:r w:rsidR="008411C4" w:rsidRPr="008411C4">
        <w:rPr>
          <w:rFonts w:cstheme="minorHAnsi"/>
          <w:color w:val="222222"/>
          <w:szCs w:val="24"/>
          <w:shd w:val="clear" w:color="auto" w:fill="FFFFFF"/>
        </w:rPr>
        <w:t xml:space="preserve">, </w:t>
      </w:r>
      <w:proofErr w:type="spellStart"/>
      <w:r w:rsidR="008411C4" w:rsidRPr="008411C4">
        <w:rPr>
          <w:rFonts w:cstheme="minorHAnsi"/>
          <w:color w:val="222222"/>
          <w:szCs w:val="24"/>
          <w:shd w:val="clear" w:color="auto" w:fill="FFFFFF"/>
        </w:rPr>
        <w:t>Bundessortenamt</w:t>
      </w:r>
      <w:proofErr w:type="spellEnd"/>
      <w:r w:rsidR="008411C4" w:rsidRPr="008411C4">
        <w:rPr>
          <w:rFonts w:cstheme="minorHAnsi"/>
          <w:color w:val="222222"/>
          <w:szCs w:val="24"/>
          <w:shd w:val="clear" w:color="auto" w:fill="FFFFFF"/>
        </w:rPr>
        <w:t xml:space="preserve"> und </w:t>
      </w:r>
      <w:proofErr w:type="spellStart"/>
      <w:r w:rsidR="008411C4" w:rsidRPr="008411C4">
        <w:rPr>
          <w:rFonts w:cstheme="minorHAnsi"/>
          <w:color w:val="222222"/>
          <w:szCs w:val="24"/>
          <w:shd w:val="clear" w:color="auto" w:fill="FFFFFF"/>
        </w:rPr>
        <w:t>Chemische</w:t>
      </w:r>
      <w:proofErr w:type="spellEnd"/>
      <w:r w:rsidR="008411C4" w:rsidRPr="008411C4">
        <w:rPr>
          <w:rFonts w:cstheme="minorHAnsi"/>
          <w:color w:val="222222"/>
          <w:szCs w:val="24"/>
          <w:shd w:val="clear" w:color="auto" w:fill="FFFFFF"/>
        </w:rPr>
        <w:t>) is a phenological development scale that is widely used in many crops to describe stages of development on a numerical scale, making comparisons across locations and varieti</w:t>
      </w:r>
      <w:r w:rsidR="004361C5">
        <w:rPr>
          <w:rFonts w:cstheme="minorHAnsi"/>
          <w:color w:val="222222"/>
          <w:szCs w:val="24"/>
          <w:shd w:val="clear" w:color="auto" w:fill="FFFFFF"/>
        </w:rPr>
        <w:t>es easier. A BBCH scale for hop</w:t>
      </w:r>
      <w:r w:rsidR="008411C4" w:rsidRPr="008411C4">
        <w:rPr>
          <w:rFonts w:cstheme="minorHAnsi"/>
          <w:color w:val="222222"/>
          <w:szCs w:val="24"/>
          <w:shd w:val="clear" w:color="auto" w:fill="FFFFFF"/>
        </w:rPr>
        <w:t xml:space="preserve"> is available </w:t>
      </w:r>
      <w:r w:rsidR="008411C4" w:rsidRPr="008411C4">
        <w:rPr>
          <w:rFonts w:cstheme="minorHAnsi"/>
          <w:color w:val="222222"/>
          <w:szCs w:val="24"/>
          <w:shd w:val="clear" w:color="auto" w:fill="FFFFFF"/>
        </w:rPr>
        <w:fldChar w:fldCharType="begin"/>
      </w:r>
      <w:r w:rsidR="004361C5">
        <w:rPr>
          <w:rFonts w:cstheme="minorHAnsi"/>
          <w:color w:val="222222"/>
          <w:szCs w:val="24"/>
          <w:shd w:val="clear" w:color="auto" w:fill="FFFFFF"/>
        </w:rPr>
        <w:instrText xml:space="preserve"> ADDIN EN.CITE &lt;EndNote&gt;&lt;Cite&gt;&lt;Author&gt;Meier&lt;/Author&gt;&lt;Year&gt;2009&lt;/Year&gt;&lt;RecNum&gt;39&lt;/RecNum&gt;&lt;DisplayText&gt;(Meier et al., 2009)&lt;/DisplayText&gt;&lt;record&gt;&lt;rec-number&gt;39&lt;/rec-number&gt;&lt;foreign-keys&gt;&lt;key app="EN" db-id="vsptede5wz9were2296xxtwidr2xrpxzdwxv" timestamp="1560556084"&gt;39&lt;/key&gt;&lt;/foreign-keys&gt;&lt;ref-type name="Journal Article"&gt;17&lt;/ref-type&gt;&lt;contributors&gt;&lt;authors&gt;&lt;author&gt;Meier, Uwe&lt;/author&gt;&lt;author&gt;Bleiholder, Hermann&lt;/author&gt;&lt;author&gt;Buhr, Liselotte&lt;/author&gt;&lt;author&gt;Feller, Carmen&lt;/author&gt;&lt;author&gt;Hack, Helmut&lt;/author&gt;&lt;author&gt;Heß, Martin&lt;/author&gt;&lt;author&gt;Lancashire, Peter D&lt;/author&gt;&lt;author&gt;Schnock, Uta&lt;/author&gt;&lt;author&gt;Stauß, Reinhold&lt;/author&gt;&lt;author&gt;Van Den Boom, Theo&lt;/author&gt;&lt;/authors&gt;&lt;/contributors&gt;&lt;titles&gt;&lt;title&gt;The BBCH system to coding the phenological growth stages of plants–history and publications&lt;/title&gt;&lt;secondary-title&gt;Journal für Kulturpflanzen&lt;/secondary-title&gt;&lt;/titles&gt;&lt;periodical&gt;&lt;full-title&gt;Journal für Kulturpflanzen&lt;/full-title&gt;&lt;/periodical&gt;&lt;pages&gt;41-52&lt;/pages&gt;&lt;volume&gt;61&lt;/volume&gt;&lt;number&gt;2&lt;/number&gt;&lt;dates&gt;&lt;year&gt;2009&lt;/year&gt;&lt;/dates&gt;&lt;isbn&gt;1867-0911&lt;/isbn&gt;&lt;urls&gt;&lt;/urls&gt;&lt;/record&gt;&lt;/Cite&gt;&lt;/EndNote&gt;</w:instrText>
      </w:r>
      <w:r w:rsidR="008411C4" w:rsidRPr="008411C4">
        <w:rPr>
          <w:rFonts w:cstheme="minorHAnsi"/>
          <w:color w:val="222222"/>
          <w:szCs w:val="24"/>
          <w:shd w:val="clear" w:color="auto" w:fill="FFFFFF"/>
        </w:rPr>
        <w:fldChar w:fldCharType="separate"/>
      </w:r>
      <w:r w:rsidR="008411C4" w:rsidRPr="008411C4">
        <w:rPr>
          <w:rFonts w:cstheme="minorHAnsi"/>
          <w:noProof/>
          <w:color w:val="222222"/>
          <w:szCs w:val="24"/>
          <w:shd w:val="clear" w:color="auto" w:fill="FFFFFF"/>
        </w:rPr>
        <w:t>(Meier et al., 2009)</w:t>
      </w:r>
      <w:r w:rsidR="008411C4" w:rsidRPr="008411C4">
        <w:rPr>
          <w:rFonts w:cstheme="minorHAnsi"/>
          <w:color w:val="222222"/>
          <w:szCs w:val="24"/>
          <w:shd w:val="clear" w:color="auto" w:fill="FFFFFF"/>
        </w:rPr>
        <w:fldChar w:fldCharType="end"/>
      </w:r>
      <w:r w:rsidR="003278A1">
        <w:rPr>
          <w:rFonts w:cstheme="minorHAnsi"/>
          <w:color w:val="222222"/>
          <w:szCs w:val="24"/>
          <w:shd w:val="clear" w:color="auto" w:fill="FFFFFF"/>
        </w:rPr>
        <w:t xml:space="preserve">. </w:t>
      </w:r>
      <w:r w:rsidR="008411C4">
        <w:rPr>
          <w:rFonts w:cstheme="minorHAnsi"/>
          <w:color w:val="222222"/>
          <w:szCs w:val="24"/>
          <w:shd w:val="clear" w:color="auto" w:fill="FFFFFF"/>
        </w:rPr>
        <w:t xml:space="preserve">This scale divides hop growth into nine stages with </w:t>
      </w:r>
      <w:r w:rsidR="003278A1">
        <w:rPr>
          <w:rFonts w:cstheme="minorHAnsi"/>
          <w:color w:val="222222"/>
          <w:szCs w:val="24"/>
          <w:shd w:val="clear" w:color="auto" w:fill="FFFFFF"/>
        </w:rPr>
        <w:t>up to 10 sub-stages within these</w:t>
      </w:r>
      <w:r w:rsidR="008411C4">
        <w:rPr>
          <w:rFonts w:cstheme="minorHAnsi"/>
          <w:color w:val="222222"/>
          <w:szCs w:val="24"/>
          <w:shd w:val="clear" w:color="auto" w:fill="FFFFFF"/>
        </w:rPr>
        <w:t xml:space="preserve"> (</w:t>
      </w:r>
      <w:proofErr w:type="gramStart"/>
      <w:r w:rsidR="008411C4">
        <w:rPr>
          <w:rFonts w:cstheme="minorHAnsi"/>
          <w:color w:val="222222"/>
          <w:szCs w:val="24"/>
          <w:shd w:val="clear" w:color="auto" w:fill="FFFFFF"/>
        </w:rPr>
        <w:t>0:sprouting</w:t>
      </w:r>
      <w:proofErr w:type="gramEnd"/>
      <w:r w:rsidR="008411C4">
        <w:rPr>
          <w:rFonts w:cstheme="minorHAnsi"/>
          <w:color w:val="222222"/>
          <w:szCs w:val="24"/>
          <w:shd w:val="clear" w:color="auto" w:fill="FFFFFF"/>
        </w:rPr>
        <w:t>, 1:leaf development, 2:formation of side shoots, 3:elongation of bines,</w:t>
      </w:r>
      <w:r w:rsidR="003278A1">
        <w:rPr>
          <w:rFonts w:cstheme="minorHAnsi"/>
          <w:color w:val="222222"/>
          <w:szCs w:val="24"/>
          <w:shd w:val="clear" w:color="auto" w:fill="FFFFFF"/>
        </w:rPr>
        <w:t xml:space="preserve">5:inflorescence emergence, 6:flowering, 7:development of cones, 8:maturity of cones, 9:senescence, entry into dormancy).  In some </w:t>
      </w:r>
      <w:proofErr w:type="gramStart"/>
      <w:r w:rsidR="003278A1">
        <w:rPr>
          <w:rFonts w:cstheme="minorHAnsi"/>
          <w:color w:val="222222"/>
          <w:szCs w:val="24"/>
          <w:shd w:val="clear" w:color="auto" w:fill="FFFFFF"/>
        </w:rPr>
        <w:t>cases</w:t>
      </w:r>
      <w:proofErr w:type="gramEnd"/>
      <w:r w:rsidR="003278A1">
        <w:rPr>
          <w:rFonts w:cstheme="minorHAnsi"/>
          <w:color w:val="222222"/>
          <w:szCs w:val="24"/>
          <w:shd w:val="clear" w:color="auto" w:fill="FFFFFF"/>
        </w:rPr>
        <w:t xml:space="preserve"> this scale has been adapted to put the formation of side shoots coming after elongation of bines.  We will use this formal scale to precisely describe the growth stage at each sampling time point.   </w:t>
      </w:r>
    </w:p>
    <w:p w14:paraId="49C017B5" w14:textId="4B38E42F" w:rsidR="001E6687" w:rsidRDefault="009D3263" w:rsidP="00BD055E">
      <w:pPr>
        <w:autoSpaceDE w:val="0"/>
        <w:autoSpaceDN w:val="0"/>
        <w:adjustRightInd w:val="0"/>
        <w:spacing w:after="0" w:line="240" w:lineRule="auto"/>
        <w:rPr>
          <w:rFonts w:cstheme="minorHAnsi"/>
          <w:b/>
          <w:bCs/>
          <w:color w:val="000000"/>
        </w:rPr>
      </w:pPr>
      <w:r>
        <w:rPr>
          <w:rFonts w:cstheme="minorHAnsi"/>
          <w:b/>
          <w:bCs/>
          <w:color w:val="000000"/>
        </w:rPr>
        <w:t>References</w:t>
      </w:r>
    </w:p>
    <w:p w14:paraId="62237C01" w14:textId="77777777" w:rsidR="002E6828" w:rsidRPr="002E6828" w:rsidRDefault="001E6687" w:rsidP="002E6828">
      <w:pPr>
        <w:pStyle w:val="EndNoteBibliography"/>
        <w:spacing w:after="240"/>
      </w:pPr>
      <w:r>
        <w:rPr>
          <w:rFonts w:cstheme="minorHAnsi"/>
          <w:b/>
          <w:bCs/>
          <w:color w:val="000000"/>
        </w:rPr>
        <w:fldChar w:fldCharType="begin"/>
      </w:r>
      <w:r>
        <w:rPr>
          <w:rFonts w:cstheme="minorHAnsi"/>
          <w:b/>
          <w:bCs/>
          <w:color w:val="000000"/>
        </w:rPr>
        <w:instrText xml:space="preserve"> ADDIN EN.REFLIST </w:instrText>
      </w:r>
      <w:r>
        <w:rPr>
          <w:rFonts w:cstheme="minorHAnsi"/>
          <w:b/>
          <w:bCs/>
          <w:color w:val="000000"/>
        </w:rPr>
        <w:fldChar w:fldCharType="separate"/>
      </w:r>
      <w:r w:rsidR="002E6828" w:rsidRPr="002E6828">
        <w:t>Carson, L., Ozores-Hampton, M., and Morgan, K.: Correlation of petiole sap nitrate-nitrogen concentration measured by ion selective electrode, leaf tissue nitrogen concentration, and tomato yield in Florida, Journal of Plant Nutrition, 39, 1809-1819, 2016.</w:t>
      </w:r>
    </w:p>
    <w:p w14:paraId="307469C4" w14:textId="77777777" w:rsidR="002E6828" w:rsidRPr="002E6828" w:rsidRDefault="002E6828" w:rsidP="002E6828">
      <w:pPr>
        <w:pStyle w:val="EndNoteBibliography"/>
        <w:spacing w:after="240"/>
      </w:pPr>
      <w:r w:rsidRPr="002E6828">
        <w:t>Davidson, E. A., David, M. B., Galloway, J. N., Goodale, C. L., Haeuber, R., Harrison, J. A., Howarth, R. W., Jaynes, D. B., Lowrance, R. R., and Thomas, N. B.: Excess nitrogen in the US environment: trends, risks, and solutions, Issues in Ecology, 2011.</w:t>
      </w:r>
    </w:p>
    <w:p w14:paraId="120E7A70" w14:textId="77777777" w:rsidR="002E6828" w:rsidRPr="002E6828" w:rsidRDefault="002E6828" w:rsidP="002E6828">
      <w:pPr>
        <w:pStyle w:val="EndNoteBibliography"/>
        <w:spacing w:after="240"/>
      </w:pPr>
      <w:r w:rsidRPr="002E6828">
        <w:t>Evans, R., Cone, W., Hang, A. N., Johnson, D., Kenny, S., Parker, R., Roberts, S., Skotland, C., and Stevens, R.: Hop production in the Yakima Valley, Washington State University, Cooperative Extension, EB1328, 1985.</w:t>
      </w:r>
    </w:p>
    <w:p w14:paraId="447CF4CB" w14:textId="77777777" w:rsidR="002E6828" w:rsidRPr="002E6828" w:rsidRDefault="002E6828" w:rsidP="002E6828">
      <w:pPr>
        <w:pStyle w:val="EndNoteBibliography"/>
        <w:spacing w:after="240"/>
      </w:pPr>
      <w:r w:rsidRPr="002E6828">
        <w:t>Gingrich, G. A., Hart, J. M., and Christensen, N. W.: Hops: Fertlizer Guide, Oregon State University Extension, FM 79, 2000.</w:t>
      </w:r>
    </w:p>
    <w:p w14:paraId="799DC28C" w14:textId="77777777" w:rsidR="002E6828" w:rsidRPr="002E6828" w:rsidRDefault="002E6828" w:rsidP="002E6828">
      <w:pPr>
        <w:pStyle w:val="EndNoteBibliography"/>
        <w:spacing w:after="240"/>
      </w:pPr>
      <w:r w:rsidRPr="002E6828">
        <w:t>Graf, T., Beck, M., Mauermeier, M., Ismann, D., Portner, J., Doleschel, P., and Schmidhalter, U.: Humulus lupulus–The hidden half, BrewingScience, 67, 161-166, 2014.</w:t>
      </w:r>
    </w:p>
    <w:p w14:paraId="33E36298" w14:textId="77777777" w:rsidR="002E6828" w:rsidRPr="002E6828" w:rsidRDefault="002E6828" w:rsidP="002E6828">
      <w:pPr>
        <w:pStyle w:val="EndNoteBibliography"/>
        <w:spacing w:after="240"/>
      </w:pPr>
      <w:r w:rsidRPr="002E6828">
        <w:t>Hardie, M., Ridges, J., Swarts, N., and Close, D.: Drip irrigation wetting patterns and nitrate distribution: comparison between electrical resistivity (ERI), dye tracer, and 2D soil–water modelling approaches, Irrigation science, 36, 97-110, 2018.</w:t>
      </w:r>
    </w:p>
    <w:p w14:paraId="32D229C1" w14:textId="77777777" w:rsidR="002E6828" w:rsidRPr="002E6828" w:rsidRDefault="002E6828" w:rsidP="002E6828">
      <w:pPr>
        <w:pStyle w:val="EndNoteBibliography"/>
        <w:spacing w:after="240"/>
      </w:pPr>
      <w:r w:rsidRPr="002E6828">
        <w:lastRenderedPageBreak/>
        <w:t>Hochmuth, G.: Efficiency ranges for nitrate-nitrogen and potassium for vegetable petiole sap quick tests, HortTechnology, 4, 218-222, 1994.</w:t>
      </w:r>
    </w:p>
    <w:p w14:paraId="148D34F4" w14:textId="77777777" w:rsidR="002E6828" w:rsidRPr="002E6828" w:rsidRDefault="002E6828" w:rsidP="002E6828">
      <w:pPr>
        <w:pStyle w:val="EndNoteBibliography"/>
        <w:spacing w:after="240"/>
      </w:pPr>
      <w:r w:rsidRPr="002E6828">
        <w:t>Iskra, A., Woods, J., and Gent, D.: Influence of Nitrogen Fertilizer Rate on Hop Looper, Journal of economic entomology, 111, 2499-2502, 2018.</w:t>
      </w:r>
    </w:p>
    <w:p w14:paraId="0EBC51E1" w14:textId="77777777" w:rsidR="002E6828" w:rsidRPr="002E6828" w:rsidRDefault="002E6828" w:rsidP="002E6828">
      <w:pPr>
        <w:pStyle w:val="EndNoteBibliography"/>
        <w:spacing w:after="240"/>
      </w:pPr>
      <w:r w:rsidRPr="002E6828">
        <w:t>Iskra, A. E., Lafontaine, S. R., Trippe, K. M., Massie, S. T., Phillips, C. L., Twomey, M. C., Shellhammer, T. H., and Gent, D. H.: Influence of Nitrogen Fertility Practices on Hop Cone Quality, Journal of the American Society of Brewing Chemists, 1-11, 10.1080/03610470.2019.1616276, 2019.</w:t>
      </w:r>
    </w:p>
    <w:p w14:paraId="75D6CF10" w14:textId="77777777" w:rsidR="002E6828" w:rsidRPr="002E6828" w:rsidRDefault="002E6828" w:rsidP="002E6828">
      <w:pPr>
        <w:pStyle w:val="EndNoteBibliography"/>
        <w:spacing w:after="240"/>
      </w:pPr>
      <w:r w:rsidRPr="002E6828">
        <w:t>Meier, U., Bleiholder, H., Buhr, L., Feller, C., Hack, H., Heß, M., Lancashire, P. D., Schnock, U., Stauß, R., and Van Den Boom, T.: The BBCH system to coding the phenological growth stages of plants–history and publications, Journal für Kulturpflanzen, 61, 41-52, 2009.</w:t>
      </w:r>
    </w:p>
    <w:p w14:paraId="47675310" w14:textId="77777777" w:rsidR="002E6828" w:rsidRPr="002E6828" w:rsidRDefault="002E6828" w:rsidP="002E6828">
      <w:pPr>
        <w:pStyle w:val="EndNoteBibliography"/>
        <w:spacing w:after="240"/>
      </w:pPr>
      <w:r w:rsidRPr="002E6828">
        <w:t>Neve, R.: Hops. Chapman and Hall. London, 1991.</w:t>
      </w:r>
    </w:p>
    <w:p w14:paraId="33C8CF3C" w14:textId="77777777" w:rsidR="002E6828" w:rsidRPr="002E6828" w:rsidRDefault="002E6828" w:rsidP="002E6828">
      <w:pPr>
        <w:pStyle w:val="EndNoteBibliography"/>
        <w:spacing w:after="240"/>
      </w:pPr>
      <w:r w:rsidRPr="002E6828">
        <w:t>Parks, S. E., Irving, D. E., and Milham, P. J.: A critical evaluation of on-farm rapid tests for measuring nitrate in leafy vegetables, Scientia horticulturae, 134, 1-6, 2012.</w:t>
      </w:r>
    </w:p>
    <w:p w14:paraId="679E2FF7" w14:textId="77777777" w:rsidR="002E6828" w:rsidRPr="002E6828" w:rsidRDefault="002E6828" w:rsidP="002E6828">
      <w:pPr>
        <w:pStyle w:val="EndNoteBibliography"/>
        <w:spacing w:after="240"/>
      </w:pPr>
      <w:r w:rsidRPr="002E6828">
        <w:t>Peña‐Fleitas, M., Gallardo, M., Thompson, R., Farneselli, M., and Padilla, F.: Assessing crop N status of fertigated vegetable crops using plant and soil monitoring techniques, Annals of applied biology, 167, 387-405, 2015.</w:t>
      </w:r>
    </w:p>
    <w:p w14:paraId="1BB117A6" w14:textId="77777777" w:rsidR="002E6828" w:rsidRPr="002E6828" w:rsidRDefault="002E6828" w:rsidP="002E6828">
      <w:pPr>
        <w:pStyle w:val="EndNoteBibliography"/>
        <w:spacing w:after="240"/>
      </w:pPr>
      <w:r w:rsidRPr="002E6828">
        <w:t>Roberts, S. a. N., C.: Hop Nutrient Uptake and the Relationship Between Quality and Nutrient Content of Hop Cones, Washington Agricultural Experiment Station, Vol 630, 1961.</w:t>
      </w:r>
    </w:p>
    <w:p w14:paraId="389D99D8" w14:textId="77777777" w:rsidR="002E6828" w:rsidRPr="002E6828" w:rsidRDefault="002E6828" w:rsidP="002E6828">
      <w:pPr>
        <w:pStyle w:val="EndNoteBibliography"/>
      </w:pPr>
      <w:r w:rsidRPr="002E6828">
        <w:t>Rosen, C. J., Errebhi, M., and Wang, W.: Testing petiole sap for nitrate and potassium: A comparison of several analytical procedures, HortScience, 31, 1173-1176, 1996.</w:t>
      </w:r>
    </w:p>
    <w:p w14:paraId="3145FD1D" w14:textId="31E851F9" w:rsidR="008B35F6" w:rsidRDefault="001E6687" w:rsidP="00BD055E">
      <w:pPr>
        <w:autoSpaceDE w:val="0"/>
        <w:autoSpaceDN w:val="0"/>
        <w:adjustRightInd w:val="0"/>
        <w:spacing w:after="0" w:line="240" w:lineRule="auto"/>
        <w:rPr>
          <w:rFonts w:cstheme="minorHAnsi"/>
          <w:b/>
          <w:bCs/>
          <w:color w:val="000000"/>
        </w:rPr>
      </w:pPr>
      <w:r>
        <w:rPr>
          <w:rFonts w:cstheme="minorHAnsi"/>
          <w:b/>
          <w:bCs/>
          <w:color w:val="000000"/>
        </w:rPr>
        <w:fldChar w:fldCharType="end"/>
      </w:r>
    </w:p>
    <w:p w14:paraId="38289112" w14:textId="4E773DAA" w:rsidR="008B35F6" w:rsidRPr="00170666" w:rsidRDefault="008B35F6" w:rsidP="00BD055E">
      <w:pPr>
        <w:autoSpaceDE w:val="0"/>
        <w:autoSpaceDN w:val="0"/>
        <w:adjustRightInd w:val="0"/>
        <w:spacing w:after="0" w:line="240" w:lineRule="auto"/>
        <w:rPr>
          <w:rFonts w:cstheme="minorHAnsi"/>
          <w:b/>
          <w:bCs/>
          <w:color w:val="000000"/>
        </w:rPr>
      </w:pPr>
    </w:p>
    <w:sectPr w:rsidR="008B35F6" w:rsidRPr="00170666" w:rsidSect="00D307B3">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766B7" w14:textId="77777777" w:rsidR="00197D4D" w:rsidRDefault="00197D4D" w:rsidP="00D307B3">
      <w:pPr>
        <w:spacing w:after="0" w:line="240" w:lineRule="auto"/>
      </w:pPr>
      <w:r>
        <w:separator/>
      </w:r>
    </w:p>
  </w:endnote>
  <w:endnote w:type="continuationSeparator" w:id="0">
    <w:p w14:paraId="3EAC360E" w14:textId="77777777" w:rsidR="00197D4D" w:rsidRDefault="00197D4D" w:rsidP="00D30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2229602"/>
      <w:docPartObj>
        <w:docPartGallery w:val="Page Numbers (Bottom of Page)"/>
        <w:docPartUnique/>
      </w:docPartObj>
    </w:sdtPr>
    <w:sdtEndPr>
      <w:rPr>
        <w:noProof/>
      </w:rPr>
    </w:sdtEndPr>
    <w:sdtContent>
      <w:p w14:paraId="7DAC9420" w14:textId="0DA8D93A" w:rsidR="00DF7D9E" w:rsidRDefault="00197D4D">
        <w:pPr>
          <w:pStyle w:val="Footer"/>
          <w:jc w:val="right"/>
        </w:pPr>
      </w:p>
    </w:sdtContent>
  </w:sdt>
  <w:p w14:paraId="272BDC14" w14:textId="77777777" w:rsidR="00DF7D9E" w:rsidRDefault="00DF7D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9751292"/>
      <w:docPartObj>
        <w:docPartGallery w:val="Page Numbers (Bottom of Page)"/>
        <w:docPartUnique/>
      </w:docPartObj>
    </w:sdtPr>
    <w:sdtEndPr>
      <w:rPr>
        <w:noProof/>
      </w:rPr>
    </w:sdtEndPr>
    <w:sdtContent>
      <w:p w14:paraId="0F373F96" w14:textId="3DFD0480" w:rsidR="00DF7D9E" w:rsidRDefault="00DF7D9E">
        <w:pPr>
          <w:pStyle w:val="Footer"/>
          <w:jc w:val="right"/>
        </w:pPr>
        <w:r>
          <w:fldChar w:fldCharType="begin"/>
        </w:r>
        <w:r>
          <w:instrText xml:space="preserve"> PAGE   \* MERGEFORMAT </w:instrText>
        </w:r>
        <w:r>
          <w:fldChar w:fldCharType="separate"/>
        </w:r>
        <w:r w:rsidR="00014BC0">
          <w:rPr>
            <w:noProof/>
          </w:rPr>
          <w:t>2</w:t>
        </w:r>
        <w:r>
          <w:rPr>
            <w:noProof/>
          </w:rPr>
          <w:fldChar w:fldCharType="end"/>
        </w:r>
      </w:p>
    </w:sdtContent>
  </w:sdt>
  <w:p w14:paraId="558F24BF" w14:textId="77777777" w:rsidR="00DF7D9E" w:rsidRDefault="00DF7D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0D894" w14:textId="77777777" w:rsidR="00197D4D" w:rsidRDefault="00197D4D" w:rsidP="00D307B3">
      <w:pPr>
        <w:spacing w:after="0" w:line="240" w:lineRule="auto"/>
      </w:pPr>
      <w:r>
        <w:separator/>
      </w:r>
    </w:p>
  </w:footnote>
  <w:footnote w:type="continuationSeparator" w:id="0">
    <w:p w14:paraId="02942189" w14:textId="77777777" w:rsidR="00197D4D" w:rsidRDefault="00197D4D" w:rsidP="00D307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1312"/>
    <w:multiLevelType w:val="hybridMultilevel"/>
    <w:tmpl w:val="A424A2B4"/>
    <w:lvl w:ilvl="0" w:tplc="FCE44AE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D397E"/>
    <w:multiLevelType w:val="hybridMultilevel"/>
    <w:tmpl w:val="86CA809E"/>
    <w:lvl w:ilvl="0" w:tplc="4FA29152">
      <w:start w:val="1"/>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41686"/>
    <w:multiLevelType w:val="hybridMultilevel"/>
    <w:tmpl w:val="203280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316BC"/>
    <w:multiLevelType w:val="hybridMultilevel"/>
    <w:tmpl w:val="00840AA6"/>
    <w:lvl w:ilvl="0" w:tplc="492CA5A4">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A20C1"/>
    <w:multiLevelType w:val="hybridMultilevel"/>
    <w:tmpl w:val="81C00FD6"/>
    <w:lvl w:ilvl="0" w:tplc="C80297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0E56CA"/>
    <w:multiLevelType w:val="hybridMultilevel"/>
    <w:tmpl w:val="9EA6BBCA"/>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853664"/>
    <w:multiLevelType w:val="hybridMultilevel"/>
    <w:tmpl w:val="2EC0E46E"/>
    <w:lvl w:ilvl="0" w:tplc="E30CDD5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600D1D"/>
    <w:multiLevelType w:val="hybridMultilevel"/>
    <w:tmpl w:val="04A47648"/>
    <w:lvl w:ilvl="0" w:tplc="E1C855D4">
      <w:start w:val="5400"/>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9D2750"/>
    <w:multiLevelType w:val="hybridMultilevel"/>
    <w:tmpl w:val="B3345858"/>
    <w:lvl w:ilvl="0" w:tplc="83B2D2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28666F"/>
    <w:multiLevelType w:val="hybridMultilevel"/>
    <w:tmpl w:val="FD58E61A"/>
    <w:lvl w:ilvl="0" w:tplc="C932358E">
      <w:start w:val="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BF1730"/>
    <w:multiLevelType w:val="hybridMultilevel"/>
    <w:tmpl w:val="B87C1A30"/>
    <w:lvl w:ilvl="0" w:tplc="38A225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EF1DCC"/>
    <w:multiLevelType w:val="hybridMultilevel"/>
    <w:tmpl w:val="1BC004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2A101E"/>
    <w:multiLevelType w:val="hybridMultilevel"/>
    <w:tmpl w:val="BF6E8836"/>
    <w:lvl w:ilvl="0" w:tplc="5DDE72C8">
      <w:start w:val="5400"/>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2E1F34"/>
    <w:multiLevelType w:val="hybridMultilevel"/>
    <w:tmpl w:val="9C8C4C7A"/>
    <w:lvl w:ilvl="0" w:tplc="7206E8DC">
      <w:start w:val="1"/>
      <w:numFmt w:val="lowerRoman"/>
      <w:lvlText w:val="%1."/>
      <w:lvlJc w:val="right"/>
      <w:pPr>
        <w:tabs>
          <w:tab w:val="num" w:pos="720"/>
        </w:tabs>
        <w:ind w:left="720" w:hanging="360"/>
      </w:pPr>
    </w:lvl>
    <w:lvl w:ilvl="1" w:tplc="BDBA3C8E" w:tentative="1">
      <w:start w:val="1"/>
      <w:numFmt w:val="lowerRoman"/>
      <w:lvlText w:val="%2."/>
      <w:lvlJc w:val="right"/>
      <w:pPr>
        <w:tabs>
          <w:tab w:val="num" w:pos="1440"/>
        </w:tabs>
        <w:ind w:left="1440" w:hanging="360"/>
      </w:pPr>
    </w:lvl>
    <w:lvl w:ilvl="2" w:tplc="6DD287A2" w:tentative="1">
      <w:start w:val="1"/>
      <w:numFmt w:val="lowerRoman"/>
      <w:lvlText w:val="%3."/>
      <w:lvlJc w:val="right"/>
      <w:pPr>
        <w:tabs>
          <w:tab w:val="num" w:pos="2160"/>
        </w:tabs>
        <w:ind w:left="2160" w:hanging="360"/>
      </w:pPr>
    </w:lvl>
    <w:lvl w:ilvl="3" w:tplc="D9985230" w:tentative="1">
      <w:start w:val="1"/>
      <w:numFmt w:val="lowerRoman"/>
      <w:lvlText w:val="%4."/>
      <w:lvlJc w:val="right"/>
      <w:pPr>
        <w:tabs>
          <w:tab w:val="num" w:pos="2880"/>
        </w:tabs>
        <w:ind w:left="2880" w:hanging="360"/>
      </w:pPr>
    </w:lvl>
    <w:lvl w:ilvl="4" w:tplc="54DAAE6E" w:tentative="1">
      <w:start w:val="1"/>
      <w:numFmt w:val="lowerRoman"/>
      <w:lvlText w:val="%5."/>
      <w:lvlJc w:val="right"/>
      <w:pPr>
        <w:tabs>
          <w:tab w:val="num" w:pos="3600"/>
        </w:tabs>
        <w:ind w:left="3600" w:hanging="360"/>
      </w:pPr>
    </w:lvl>
    <w:lvl w:ilvl="5" w:tplc="58BED9D2" w:tentative="1">
      <w:start w:val="1"/>
      <w:numFmt w:val="lowerRoman"/>
      <w:lvlText w:val="%6."/>
      <w:lvlJc w:val="right"/>
      <w:pPr>
        <w:tabs>
          <w:tab w:val="num" w:pos="4320"/>
        </w:tabs>
        <w:ind w:left="4320" w:hanging="360"/>
      </w:pPr>
    </w:lvl>
    <w:lvl w:ilvl="6" w:tplc="DED4E9C8" w:tentative="1">
      <w:start w:val="1"/>
      <w:numFmt w:val="lowerRoman"/>
      <w:lvlText w:val="%7."/>
      <w:lvlJc w:val="right"/>
      <w:pPr>
        <w:tabs>
          <w:tab w:val="num" w:pos="5040"/>
        </w:tabs>
        <w:ind w:left="5040" w:hanging="360"/>
      </w:pPr>
    </w:lvl>
    <w:lvl w:ilvl="7" w:tplc="41689BD4" w:tentative="1">
      <w:start w:val="1"/>
      <w:numFmt w:val="lowerRoman"/>
      <w:lvlText w:val="%8."/>
      <w:lvlJc w:val="right"/>
      <w:pPr>
        <w:tabs>
          <w:tab w:val="num" w:pos="5760"/>
        </w:tabs>
        <w:ind w:left="5760" w:hanging="360"/>
      </w:pPr>
    </w:lvl>
    <w:lvl w:ilvl="8" w:tplc="79E4BB64" w:tentative="1">
      <w:start w:val="1"/>
      <w:numFmt w:val="lowerRoman"/>
      <w:lvlText w:val="%9."/>
      <w:lvlJc w:val="right"/>
      <w:pPr>
        <w:tabs>
          <w:tab w:val="num" w:pos="6480"/>
        </w:tabs>
        <w:ind w:left="6480" w:hanging="360"/>
      </w:pPr>
    </w:lvl>
  </w:abstractNum>
  <w:abstractNum w:abstractNumId="14" w15:restartNumberingAfterBreak="0">
    <w:nsid w:val="73C80D54"/>
    <w:multiLevelType w:val="hybridMultilevel"/>
    <w:tmpl w:val="FF9E0E04"/>
    <w:lvl w:ilvl="0" w:tplc="1EAC1E7C">
      <w:start w:val="540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9064D0"/>
    <w:multiLevelType w:val="hybridMultilevel"/>
    <w:tmpl w:val="24E25D0C"/>
    <w:lvl w:ilvl="0" w:tplc="A2DAF56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745F1D"/>
    <w:multiLevelType w:val="hybridMultilevel"/>
    <w:tmpl w:val="9EA6BBCA"/>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2317AC"/>
    <w:multiLevelType w:val="hybridMultilevel"/>
    <w:tmpl w:val="9EA6BBCA"/>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476824"/>
    <w:multiLevelType w:val="hybridMultilevel"/>
    <w:tmpl w:val="7206B382"/>
    <w:lvl w:ilvl="0" w:tplc="041AA2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CC0931"/>
    <w:multiLevelType w:val="hybridMultilevel"/>
    <w:tmpl w:val="178E136A"/>
    <w:lvl w:ilvl="0" w:tplc="30602F7C">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8"/>
  </w:num>
  <w:num w:numId="4">
    <w:abstractNumId w:val="6"/>
  </w:num>
  <w:num w:numId="5">
    <w:abstractNumId w:val="10"/>
  </w:num>
  <w:num w:numId="6">
    <w:abstractNumId w:val="1"/>
  </w:num>
  <w:num w:numId="7">
    <w:abstractNumId w:val="8"/>
  </w:num>
  <w:num w:numId="8">
    <w:abstractNumId w:val="17"/>
  </w:num>
  <w:num w:numId="9">
    <w:abstractNumId w:val="16"/>
  </w:num>
  <w:num w:numId="10">
    <w:abstractNumId w:val="2"/>
  </w:num>
  <w:num w:numId="11">
    <w:abstractNumId w:val="4"/>
  </w:num>
  <w:num w:numId="12">
    <w:abstractNumId w:val="15"/>
  </w:num>
  <w:num w:numId="13">
    <w:abstractNumId w:val="0"/>
  </w:num>
  <w:num w:numId="14">
    <w:abstractNumId w:val="19"/>
  </w:num>
  <w:num w:numId="15">
    <w:abstractNumId w:val="11"/>
  </w:num>
  <w:num w:numId="16">
    <w:abstractNumId w:val="5"/>
  </w:num>
  <w:num w:numId="17">
    <w:abstractNumId w:val="14"/>
  </w:num>
  <w:num w:numId="18">
    <w:abstractNumId w:val="12"/>
  </w:num>
  <w:num w:numId="19">
    <w:abstractNumId w:val="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iogeosciences &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vsptede5wz9were2296xxtwidr2xrpxzdwxv&quot;&gt;OSU_extension_library&lt;record-ids&gt;&lt;item&gt;28&lt;/item&gt;&lt;item&gt;29&lt;/item&gt;&lt;item&gt;30&lt;/item&gt;&lt;item&gt;32&lt;/item&gt;&lt;item&gt;33&lt;/item&gt;&lt;item&gt;34&lt;/item&gt;&lt;item&gt;35&lt;/item&gt;&lt;item&gt;36&lt;/item&gt;&lt;item&gt;37&lt;/item&gt;&lt;item&gt;39&lt;/item&gt;&lt;item&gt;40&lt;/item&gt;&lt;item&gt;41&lt;/item&gt;&lt;item&gt;43&lt;/item&gt;&lt;item&gt;44&lt;/item&gt;&lt;item&gt;45&lt;/item&gt;&lt;/record-ids&gt;&lt;/item&gt;&lt;/Libraries&gt;"/>
  </w:docVars>
  <w:rsids>
    <w:rsidRoot w:val="00BD055E"/>
    <w:rsid w:val="00002627"/>
    <w:rsid w:val="000056CE"/>
    <w:rsid w:val="00014BC0"/>
    <w:rsid w:val="00016090"/>
    <w:rsid w:val="00017517"/>
    <w:rsid w:val="00021431"/>
    <w:rsid w:val="0002338A"/>
    <w:rsid w:val="00032A74"/>
    <w:rsid w:val="00084604"/>
    <w:rsid w:val="000C1A4E"/>
    <w:rsid w:val="000C34A3"/>
    <w:rsid w:val="000C351E"/>
    <w:rsid w:val="000D27CA"/>
    <w:rsid w:val="000D693A"/>
    <w:rsid w:val="00115A1B"/>
    <w:rsid w:val="00145682"/>
    <w:rsid w:val="0015484A"/>
    <w:rsid w:val="00154BF2"/>
    <w:rsid w:val="00170666"/>
    <w:rsid w:val="00172E36"/>
    <w:rsid w:val="00181047"/>
    <w:rsid w:val="001931B7"/>
    <w:rsid w:val="00197D4D"/>
    <w:rsid w:val="001B147A"/>
    <w:rsid w:val="001D670A"/>
    <w:rsid w:val="001E5268"/>
    <w:rsid w:val="001E6687"/>
    <w:rsid w:val="00231FAD"/>
    <w:rsid w:val="00233E54"/>
    <w:rsid w:val="00252107"/>
    <w:rsid w:val="002540F7"/>
    <w:rsid w:val="00277677"/>
    <w:rsid w:val="0028469E"/>
    <w:rsid w:val="002902A4"/>
    <w:rsid w:val="002934C7"/>
    <w:rsid w:val="002A249F"/>
    <w:rsid w:val="002A5BB8"/>
    <w:rsid w:val="002B3F21"/>
    <w:rsid w:val="002B76D5"/>
    <w:rsid w:val="002E37B8"/>
    <w:rsid w:val="002E6828"/>
    <w:rsid w:val="003278A1"/>
    <w:rsid w:val="003650E4"/>
    <w:rsid w:val="003D261B"/>
    <w:rsid w:val="00403675"/>
    <w:rsid w:val="00416F69"/>
    <w:rsid w:val="00423A5D"/>
    <w:rsid w:val="004361C5"/>
    <w:rsid w:val="00447E9A"/>
    <w:rsid w:val="004504F3"/>
    <w:rsid w:val="00471D5B"/>
    <w:rsid w:val="004762E8"/>
    <w:rsid w:val="00486510"/>
    <w:rsid w:val="004951C2"/>
    <w:rsid w:val="004E596E"/>
    <w:rsid w:val="004E6A46"/>
    <w:rsid w:val="004E74EE"/>
    <w:rsid w:val="005225CE"/>
    <w:rsid w:val="00523453"/>
    <w:rsid w:val="005362E2"/>
    <w:rsid w:val="00541A22"/>
    <w:rsid w:val="00551ABF"/>
    <w:rsid w:val="005665EC"/>
    <w:rsid w:val="00577B5E"/>
    <w:rsid w:val="00595C03"/>
    <w:rsid w:val="005A6F79"/>
    <w:rsid w:val="005B1DA4"/>
    <w:rsid w:val="005B630A"/>
    <w:rsid w:val="005E1987"/>
    <w:rsid w:val="005E420D"/>
    <w:rsid w:val="005E54A8"/>
    <w:rsid w:val="005E5EB4"/>
    <w:rsid w:val="005F6690"/>
    <w:rsid w:val="006100C3"/>
    <w:rsid w:val="006206A0"/>
    <w:rsid w:val="00644389"/>
    <w:rsid w:val="0065684E"/>
    <w:rsid w:val="00676AD0"/>
    <w:rsid w:val="006A5CED"/>
    <w:rsid w:val="006B0498"/>
    <w:rsid w:val="006B0F0E"/>
    <w:rsid w:val="006B1E4E"/>
    <w:rsid w:val="006B4892"/>
    <w:rsid w:val="006C4713"/>
    <w:rsid w:val="006E1593"/>
    <w:rsid w:val="006F3470"/>
    <w:rsid w:val="006F3D27"/>
    <w:rsid w:val="006F46F6"/>
    <w:rsid w:val="006F485D"/>
    <w:rsid w:val="00710C44"/>
    <w:rsid w:val="007262F0"/>
    <w:rsid w:val="007326CC"/>
    <w:rsid w:val="00773A9F"/>
    <w:rsid w:val="00773E91"/>
    <w:rsid w:val="00776B0E"/>
    <w:rsid w:val="007801D3"/>
    <w:rsid w:val="007858F6"/>
    <w:rsid w:val="007878BD"/>
    <w:rsid w:val="00787BD9"/>
    <w:rsid w:val="00793A1F"/>
    <w:rsid w:val="007A4716"/>
    <w:rsid w:val="007B4475"/>
    <w:rsid w:val="007B75EB"/>
    <w:rsid w:val="007C2B0C"/>
    <w:rsid w:val="007C5AD8"/>
    <w:rsid w:val="007D4510"/>
    <w:rsid w:val="007E193E"/>
    <w:rsid w:val="007E5090"/>
    <w:rsid w:val="008123C3"/>
    <w:rsid w:val="00817BB3"/>
    <w:rsid w:val="00821EB8"/>
    <w:rsid w:val="00831DE6"/>
    <w:rsid w:val="00836A55"/>
    <w:rsid w:val="008411C4"/>
    <w:rsid w:val="00877534"/>
    <w:rsid w:val="0088635C"/>
    <w:rsid w:val="008A4DE1"/>
    <w:rsid w:val="008B35F6"/>
    <w:rsid w:val="008C1891"/>
    <w:rsid w:val="008F6220"/>
    <w:rsid w:val="009009CC"/>
    <w:rsid w:val="00903B68"/>
    <w:rsid w:val="00910051"/>
    <w:rsid w:val="00916294"/>
    <w:rsid w:val="00932639"/>
    <w:rsid w:val="00957C1D"/>
    <w:rsid w:val="0096000A"/>
    <w:rsid w:val="00961534"/>
    <w:rsid w:val="00972FA1"/>
    <w:rsid w:val="00980450"/>
    <w:rsid w:val="009874EF"/>
    <w:rsid w:val="00992EE3"/>
    <w:rsid w:val="009C4A5F"/>
    <w:rsid w:val="009D1790"/>
    <w:rsid w:val="009D3263"/>
    <w:rsid w:val="009D3579"/>
    <w:rsid w:val="009D667B"/>
    <w:rsid w:val="009F1084"/>
    <w:rsid w:val="00A12530"/>
    <w:rsid w:val="00A26E1B"/>
    <w:rsid w:val="00A33251"/>
    <w:rsid w:val="00A3741E"/>
    <w:rsid w:val="00A4570C"/>
    <w:rsid w:val="00A573E0"/>
    <w:rsid w:val="00A66263"/>
    <w:rsid w:val="00A773E1"/>
    <w:rsid w:val="00A83D6C"/>
    <w:rsid w:val="00A90E3D"/>
    <w:rsid w:val="00B03125"/>
    <w:rsid w:val="00B03DD8"/>
    <w:rsid w:val="00B068E5"/>
    <w:rsid w:val="00B20A97"/>
    <w:rsid w:val="00B41412"/>
    <w:rsid w:val="00B636E3"/>
    <w:rsid w:val="00B80DF3"/>
    <w:rsid w:val="00B943BB"/>
    <w:rsid w:val="00BA159F"/>
    <w:rsid w:val="00BB5697"/>
    <w:rsid w:val="00BB58E0"/>
    <w:rsid w:val="00BC5AE3"/>
    <w:rsid w:val="00BC7F54"/>
    <w:rsid w:val="00BD055E"/>
    <w:rsid w:val="00C13C00"/>
    <w:rsid w:val="00C16DB4"/>
    <w:rsid w:val="00C209A2"/>
    <w:rsid w:val="00C22D4D"/>
    <w:rsid w:val="00C24F16"/>
    <w:rsid w:val="00C27F08"/>
    <w:rsid w:val="00C31EBF"/>
    <w:rsid w:val="00C80774"/>
    <w:rsid w:val="00C9446B"/>
    <w:rsid w:val="00C9567F"/>
    <w:rsid w:val="00CA736E"/>
    <w:rsid w:val="00CA7AD1"/>
    <w:rsid w:val="00CF1E82"/>
    <w:rsid w:val="00CF6AF9"/>
    <w:rsid w:val="00D307B3"/>
    <w:rsid w:val="00D35055"/>
    <w:rsid w:val="00D363B2"/>
    <w:rsid w:val="00D378AC"/>
    <w:rsid w:val="00D46393"/>
    <w:rsid w:val="00D54BF4"/>
    <w:rsid w:val="00D57F22"/>
    <w:rsid w:val="00D662F5"/>
    <w:rsid w:val="00D91042"/>
    <w:rsid w:val="00D94169"/>
    <w:rsid w:val="00DA07DC"/>
    <w:rsid w:val="00DC4A81"/>
    <w:rsid w:val="00DC5511"/>
    <w:rsid w:val="00DE46F2"/>
    <w:rsid w:val="00DF07D0"/>
    <w:rsid w:val="00DF7D9E"/>
    <w:rsid w:val="00E11967"/>
    <w:rsid w:val="00E75E5A"/>
    <w:rsid w:val="00E82348"/>
    <w:rsid w:val="00E84EA4"/>
    <w:rsid w:val="00EB60E0"/>
    <w:rsid w:val="00EB641C"/>
    <w:rsid w:val="00EC13FB"/>
    <w:rsid w:val="00ED2768"/>
    <w:rsid w:val="00EE2F5F"/>
    <w:rsid w:val="00EE5826"/>
    <w:rsid w:val="00EF2ED6"/>
    <w:rsid w:val="00F05E41"/>
    <w:rsid w:val="00F12BBF"/>
    <w:rsid w:val="00F1387E"/>
    <w:rsid w:val="00F26286"/>
    <w:rsid w:val="00F40EEB"/>
    <w:rsid w:val="00F44A45"/>
    <w:rsid w:val="00F665E3"/>
    <w:rsid w:val="00F83815"/>
    <w:rsid w:val="00F850D1"/>
    <w:rsid w:val="00FC385B"/>
    <w:rsid w:val="00FD011D"/>
    <w:rsid w:val="00FD2C3C"/>
    <w:rsid w:val="00FE08CF"/>
    <w:rsid w:val="00FE56D7"/>
    <w:rsid w:val="00FE7623"/>
    <w:rsid w:val="00FF2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BFD8D"/>
  <w15:chartTrackingRefBased/>
  <w15:docId w15:val="{E067FDDE-6D4B-4AF3-A203-0FF9869A6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1C2"/>
    <w:rPr>
      <w:sz w:val="24"/>
    </w:rPr>
  </w:style>
  <w:style w:type="paragraph" w:styleId="Heading1">
    <w:name w:val="heading 1"/>
    <w:basedOn w:val="Normal"/>
    <w:next w:val="Normal"/>
    <w:link w:val="Heading1Char"/>
    <w:uiPriority w:val="9"/>
    <w:qFormat/>
    <w:rsid w:val="004951C2"/>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4951C2"/>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B0498"/>
    <w:rPr>
      <w:sz w:val="16"/>
      <w:szCs w:val="16"/>
    </w:rPr>
  </w:style>
  <w:style w:type="paragraph" w:styleId="CommentText">
    <w:name w:val="annotation text"/>
    <w:basedOn w:val="Normal"/>
    <w:link w:val="CommentTextChar"/>
    <w:uiPriority w:val="99"/>
    <w:unhideWhenUsed/>
    <w:rsid w:val="006B0498"/>
    <w:pPr>
      <w:spacing w:line="240" w:lineRule="auto"/>
    </w:pPr>
    <w:rPr>
      <w:sz w:val="20"/>
      <w:szCs w:val="20"/>
    </w:rPr>
  </w:style>
  <w:style w:type="character" w:customStyle="1" w:styleId="CommentTextChar">
    <w:name w:val="Comment Text Char"/>
    <w:basedOn w:val="DefaultParagraphFont"/>
    <w:link w:val="CommentText"/>
    <w:uiPriority w:val="99"/>
    <w:rsid w:val="006B0498"/>
    <w:rPr>
      <w:sz w:val="20"/>
      <w:szCs w:val="20"/>
    </w:rPr>
  </w:style>
  <w:style w:type="paragraph" w:styleId="CommentSubject">
    <w:name w:val="annotation subject"/>
    <w:basedOn w:val="CommentText"/>
    <w:next w:val="CommentText"/>
    <w:link w:val="CommentSubjectChar"/>
    <w:uiPriority w:val="99"/>
    <w:semiHidden/>
    <w:unhideWhenUsed/>
    <w:rsid w:val="006B0498"/>
    <w:rPr>
      <w:b/>
      <w:bCs/>
    </w:rPr>
  </w:style>
  <w:style w:type="character" w:customStyle="1" w:styleId="CommentSubjectChar">
    <w:name w:val="Comment Subject Char"/>
    <w:basedOn w:val="CommentTextChar"/>
    <w:link w:val="CommentSubject"/>
    <w:uiPriority w:val="99"/>
    <w:semiHidden/>
    <w:rsid w:val="006B0498"/>
    <w:rPr>
      <w:b/>
      <w:bCs/>
      <w:sz w:val="20"/>
      <w:szCs w:val="20"/>
    </w:rPr>
  </w:style>
  <w:style w:type="paragraph" w:styleId="BalloonText">
    <w:name w:val="Balloon Text"/>
    <w:basedOn w:val="Normal"/>
    <w:link w:val="BalloonTextChar"/>
    <w:uiPriority w:val="99"/>
    <w:semiHidden/>
    <w:unhideWhenUsed/>
    <w:rsid w:val="006B04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498"/>
    <w:rPr>
      <w:rFonts w:ascii="Segoe UI" w:hAnsi="Segoe UI" w:cs="Segoe UI"/>
      <w:sz w:val="18"/>
      <w:szCs w:val="18"/>
    </w:rPr>
  </w:style>
  <w:style w:type="character" w:styleId="PlaceholderText">
    <w:name w:val="Placeholder Text"/>
    <w:basedOn w:val="DefaultParagraphFont"/>
    <w:uiPriority w:val="99"/>
    <w:semiHidden/>
    <w:rsid w:val="00C9446B"/>
    <w:rPr>
      <w:color w:val="808080"/>
    </w:rPr>
  </w:style>
  <w:style w:type="paragraph" w:styleId="ListParagraph">
    <w:name w:val="List Paragraph"/>
    <w:basedOn w:val="Normal"/>
    <w:uiPriority w:val="34"/>
    <w:qFormat/>
    <w:rsid w:val="00551ABF"/>
    <w:pPr>
      <w:ind w:left="720"/>
      <w:contextualSpacing/>
    </w:pPr>
  </w:style>
  <w:style w:type="character" w:customStyle="1" w:styleId="Heading1Char">
    <w:name w:val="Heading 1 Char"/>
    <w:basedOn w:val="DefaultParagraphFont"/>
    <w:link w:val="Heading1"/>
    <w:uiPriority w:val="9"/>
    <w:rsid w:val="004951C2"/>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4951C2"/>
    <w:rPr>
      <w:rFonts w:eastAsiaTheme="majorEastAsia" w:cstheme="majorBidi"/>
      <w:b/>
      <w:sz w:val="24"/>
      <w:szCs w:val="26"/>
    </w:rPr>
  </w:style>
  <w:style w:type="character" w:styleId="Strong">
    <w:name w:val="Strong"/>
    <w:basedOn w:val="DefaultParagraphFont"/>
    <w:uiPriority w:val="22"/>
    <w:qFormat/>
    <w:rsid w:val="004951C2"/>
    <w:rPr>
      <w:rFonts w:asciiTheme="minorHAnsi" w:hAnsiTheme="minorHAnsi"/>
      <w:b/>
      <w:bCs/>
      <w:color w:val="auto"/>
      <w:sz w:val="24"/>
    </w:rPr>
  </w:style>
  <w:style w:type="character" w:styleId="Hyperlink">
    <w:name w:val="Hyperlink"/>
    <w:basedOn w:val="DefaultParagraphFont"/>
    <w:uiPriority w:val="99"/>
    <w:unhideWhenUsed/>
    <w:rsid w:val="004951C2"/>
    <w:rPr>
      <w:color w:val="0563C1" w:themeColor="hyperlink"/>
      <w:u w:val="single"/>
    </w:rPr>
  </w:style>
  <w:style w:type="character" w:styleId="SubtleEmphasis">
    <w:name w:val="Subtle Emphasis"/>
    <w:basedOn w:val="DefaultParagraphFont"/>
    <w:uiPriority w:val="19"/>
    <w:qFormat/>
    <w:rsid w:val="00032A74"/>
    <w:rPr>
      <w:i/>
      <w:iCs/>
      <w:color w:val="404040" w:themeColor="text1" w:themeTint="BF"/>
    </w:rPr>
  </w:style>
  <w:style w:type="paragraph" w:styleId="NoSpacing">
    <w:name w:val="No Spacing"/>
    <w:uiPriority w:val="1"/>
    <w:qFormat/>
    <w:rsid w:val="00181047"/>
    <w:pPr>
      <w:spacing w:after="0" w:line="240" w:lineRule="auto"/>
    </w:pPr>
    <w:rPr>
      <w:sz w:val="24"/>
    </w:rPr>
  </w:style>
  <w:style w:type="paragraph" w:styleId="Header">
    <w:name w:val="header"/>
    <w:basedOn w:val="Normal"/>
    <w:link w:val="HeaderChar"/>
    <w:uiPriority w:val="99"/>
    <w:unhideWhenUsed/>
    <w:rsid w:val="00D307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7B3"/>
    <w:rPr>
      <w:sz w:val="24"/>
    </w:rPr>
  </w:style>
  <w:style w:type="paragraph" w:styleId="Footer">
    <w:name w:val="footer"/>
    <w:basedOn w:val="Normal"/>
    <w:link w:val="FooterChar"/>
    <w:uiPriority w:val="99"/>
    <w:unhideWhenUsed/>
    <w:rsid w:val="00D307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7B3"/>
    <w:rPr>
      <w:sz w:val="24"/>
    </w:rPr>
  </w:style>
  <w:style w:type="paragraph" w:styleId="PlainText">
    <w:name w:val="Plain Text"/>
    <w:basedOn w:val="Normal"/>
    <w:link w:val="PlainTextChar"/>
    <w:uiPriority w:val="99"/>
    <w:semiHidden/>
    <w:unhideWhenUsed/>
    <w:rsid w:val="001E6687"/>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1E6687"/>
    <w:rPr>
      <w:rFonts w:ascii="Calibri" w:hAnsi="Calibri"/>
      <w:szCs w:val="21"/>
    </w:rPr>
  </w:style>
  <w:style w:type="paragraph" w:customStyle="1" w:styleId="EndNoteBibliographyTitle">
    <w:name w:val="EndNote Bibliography Title"/>
    <w:basedOn w:val="Normal"/>
    <w:link w:val="EndNoteBibliographyTitleChar"/>
    <w:rsid w:val="001E6687"/>
    <w:pPr>
      <w:spacing w:after="0"/>
      <w:jc w:val="center"/>
    </w:pPr>
    <w:rPr>
      <w:rFonts w:ascii="Calibri" w:hAnsi="Calibri" w:cs="Calibri"/>
      <w:noProof/>
      <w:sz w:val="20"/>
    </w:rPr>
  </w:style>
  <w:style w:type="character" w:customStyle="1" w:styleId="EndNoteBibliographyTitleChar">
    <w:name w:val="EndNote Bibliography Title Char"/>
    <w:basedOn w:val="DefaultParagraphFont"/>
    <w:link w:val="EndNoteBibliographyTitle"/>
    <w:rsid w:val="001E6687"/>
    <w:rPr>
      <w:rFonts w:ascii="Calibri" w:hAnsi="Calibri" w:cs="Calibri"/>
      <w:noProof/>
      <w:sz w:val="20"/>
    </w:rPr>
  </w:style>
  <w:style w:type="paragraph" w:customStyle="1" w:styleId="EndNoteBibliography">
    <w:name w:val="EndNote Bibliography"/>
    <w:basedOn w:val="Normal"/>
    <w:link w:val="EndNoteBibliographyChar"/>
    <w:rsid w:val="001E6687"/>
    <w:pPr>
      <w:spacing w:line="240" w:lineRule="auto"/>
    </w:pPr>
    <w:rPr>
      <w:rFonts w:ascii="Calibri" w:hAnsi="Calibri" w:cs="Calibri"/>
      <w:noProof/>
      <w:sz w:val="20"/>
    </w:rPr>
  </w:style>
  <w:style w:type="character" w:customStyle="1" w:styleId="EndNoteBibliographyChar">
    <w:name w:val="EndNote Bibliography Char"/>
    <w:basedOn w:val="DefaultParagraphFont"/>
    <w:link w:val="EndNoteBibliography"/>
    <w:rsid w:val="001E6687"/>
    <w:rPr>
      <w:rFonts w:ascii="Calibri" w:hAnsi="Calibri" w:cs="Calibri"/>
      <w:noProof/>
      <w:sz w:val="20"/>
    </w:rPr>
  </w:style>
  <w:style w:type="paragraph" w:customStyle="1" w:styleId="Location">
    <w:name w:val="Location"/>
    <w:basedOn w:val="Normal"/>
    <w:qFormat/>
    <w:rsid w:val="008B35F6"/>
    <w:pPr>
      <w:spacing w:after="0" w:line="264" w:lineRule="auto"/>
      <w:ind w:left="288"/>
    </w:pPr>
    <w:rPr>
      <w:sz w:val="16"/>
    </w:rPr>
  </w:style>
  <w:style w:type="table" w:styleId="PlainTable1">
    <w:name w:val="Plain Table 1"/>
    <w:basedOn w:val="TableNormal"/>
    <w:uiPriority w:val="41"/>
    <w:rsid w:val="00EB641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69719">
      <w:bodyDiv w:val="1"/>
      <w:marLeft w:val="0"/>
      <w:marRight w:val="0"/>
      <w:marTop w:val="0"/>
      <w:marBottom w:val="0"/>
      <w:divBdr>
        <w:top w:val="none" w:sz="0" w:space="0" w:color="auto"/>
        <w:left w:val="none" w:sz="0" w:space="0" w:color="auto"/>
        <w:bottom w:val="none" w:sz="0" w:space="0" w:color="auto"/>
        <w:right w:val="none" w:sz="0" w:space="0" w:color="auto"/>
      </w:divBdr>
    </w:div>
    <w:div w:id="113981568">
      <w:bodyDiv w:val="1"/>
      <w:marLeft w:val="0"/>
      <w:marRight w:val="0"/>
      <w:marTop w:val="0"/>
      <w:marBottom w:val="0"/>
      <w:divBdr>
        <w:top w:val="none" w:sz="0" w:space="0" w:color="auto"/>
        <w:left w:val="none" w:sz="0" w:space="0" w:color="auto"/>
        <w:bottom w:val="none" w:sz="0" w:space="0" w:color="auto"/>
        <w:right w:val="none" w:sz="0" w:space="0" w:color="auto"/>
      </w:divBdr>
      <w:divsChild>
        <w:div w:id="1156649405">
          <w:marLeft w:val="634"/>
          <w:marRight w:val="0"/>
          <w:marTop w:val="0"/>
          <w:marBottom w:val="0"/>
          <w:divBdr>
            <w:top w:val="none" w:sz="0" w:space="0" w:color="auto"/>
            <w:left w:val="none" w:sz="0" w:space="0" w:color="auto"/>
            <w:bottom w:val="none" w:sz="0" w:space="0" w:color="auto"/>
            <w:right w:val="none" w:sz="0" w:space="0" w:color="auto"/>
          </w:divBdr>
        </w:div>
      </w:divsChild>
    </w:div>
    <w:div w:id="386805113">
      <w:bodyDiv w:val="1"/>
      <w:marLeft w:val="0"/>
      <w:marRight w:val="0"/>
      <w:marTop w:val="0"/>
      <w:marBottom w:val="0"/>
      <w:divBdr>
        <w:top w:val="none" w:sz="0" w:space="0" w:color="auto"/>
        <w:left w:val="none" w:sz="0" w:space="0" w:color="auto"/>
        <w:bottom w:val="none" w:sz="0" w:space="0" w:color="auto"/>
        <w:right w:val="none" w:sz="0" w:space="0" w:color="auto"/>
      </w:divBdr>
    </w:div>
    <w:div w:id="760218894">
      <w:bodyDiv w:val="1"/>
      <w:marLeft w:val="0"/>
      <w:marRight w:val="0"/>
      <w:marTop w:val="0"/>
      <w:marBottom w:val="0"/>
      <w:divBdr>
        <w:top w:val="none" w:sz="0" w:space="0" w:color="auto"/>
        <w:left w:val="none" w:sz="0" w:space="0" w:color="auto"/>
        <w:bottom w:val="none" w:sz="0" w:space="0" w:color="auto"/>
        <w:right w:val="none" w:sz="0" w:space="0" w:color="auto"/>
      </w:divBdr>
      <w:divsChild>
        <w:div w:id="1861124009">
          <w:marLeft w:val="0"/>
          <w:marRight w:val="0"/>
          <w:marTop w:val="0"/>
          <w:marBottom w:val="0"/>
          <w:divBdr>
            <w:top w:val="none" w:sz="0" w:space="0" w:color="auto"/>
            <w:left w:val="none" w:sz="0" w:space="0" w:color="auto"/>
            <w:bottom w:val="none" w:sz="0" w:space="0" w:color="auto"/>
            <w:right w:val="none" w:sz="0" w:space="0" w:color="auto"/>
          </w:divBdr>
          <w:divsChild>
            <w:div w:id="725686053">
              <w:marLeft w:val="0"/>
              <w:marRight w:val="0"/>
              <w:marTop w:val="0"/>
              <w:marBottom w:val="0"/>
              <w:divBdr>
                <w:top w:val="none" w:sz="0" w:space="0" w:color="auto"/>
                <w:left w:val="none" w:sz="0" w:space="0" w:color="auto"/>
                <w:bottom w:val="none" w:sz="0" w:space="0" w:color="auto"/>
                <w:right w:val="none" w:sz="0" w:space="0" w:color="auto"/>
              </w:divBdr>
              <w:divsChild>
                <w:div w:id="1127240697">
                  <w:marLeft w:val="0"/>
                  <w:marRight w:val="0"/>
                  <w:marTop w:val="0"/>
                  <w:marBottom w:val="0"/>
                  <w:divBdr>
                    <w:top w:val="none" w:sz="0" w:space="0" w:color="auto"/>
                    <w:left w:val="none" w:sz="0" w:space="0" w:color="auto"/>
                    <w:bottom w:val="none" w:sz="0" w:space="0" w:color="auto"/>
                    <w:right w:val="none" w:sz="0" w:space="0" w:color="auto"/>
                  </w:divBdr>
                  <w:divsChild>
                    <w:div w:id="492180126">
                      <w:marLeft w:val="0"/>
                      <w:marRight w:val="0"/>
                      <w:marTop w:val="0"/>
                      <w:marBottom w:val="0"/>
                      <w:divBdr>
                        <w:top w:val="none" w:sz="0" w:space="0" w:color="auto"/>
                        <w:left w:val="none" w:sz="0" w:space="0" w:color="auto"/>
                        <w:bottom w:val="none" w:sz="0" w:space="0" w:color="auto"/>
                        <w:right w:val="none" w:sz="0" w:space="0" w:color="auto"/>
                      </w:divBdr>
                      <w:divsChild>
                        <w:div w:id="2039234168">
                          <w:marLeft w:val="0"/>
                          <w:marRight w:val="0"/>
                          <w:marTop w:val="96"/>
                          <w:marBottom w:val="240"/>
                          <w:divBdr>
                            <w:top w:val="none" w:sz="0" w:space="0" w:color="auto"/>
                            <w:left w:val="none" w:sz="0" w:space="0" w:color="auto"/>
                            <w:bottom w:val="none" w:sz="0" w:space="0" w:color="auto"/>
                            <w:right w:val="none" w:sz="0" w:space="0" w:color="auto"/>
                          </w:divBdr>
                          <w:divsChild>
                            <w:div w:id="1838228620">
                              <w:marLeft w:val="0"/>
                              <w:marRight w:val="0"/>
                              <w:marTop w:val="0"/>
                              <w:marBottom w:val="0"/>
                              <w:divBdr>
                                <w:top w:val="none" w:sz="0" w:space="0" w:color="auto"/>
                                <w:left w:val="none" w:sz="0" w:space="0" w:color="auto"/>
                                <w:bottom w:val="none" w:sz="0" w:space="0" w:color="auto"/>
                                <w:right w:val="none" w:sz="0" w:space="0" w:color="auto"/>
                              </w:divBdr>
                              <w:divsChild>
                                <w:div w:id="1066417826">
                                  <w:marLeft w:val="0"/>
                                  <w:marRight w:val="0"/>
                                  <w:marTop w:val="0"/>
                                  <w:marBottom w:val="0"/>
                                  <w:divBdr>
                                    <w:top w:val="none" w:sz="0" w:space="0" w:color="auto"/>
                                    <w:left w:val="none" w:sz="0" w:space="0" w:color="auto"/>
                                    <w:bottom w:val="none" w:sz="0" w:space="0" w:color="auto"/>
                                    <w:right w:val="none" w:sz="0" w:space="0" w:color="auto"/>
                                  </w:divBdr>
                                  <w:divsChild>
                                    <w:div w:id="15473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93843">
                              <w:marLeft w:val="0"/>
                              <w:marRight w:val="0"/>
                              <w:marTop w:val="0"/>
                              <w:marBottom w:val="0"/>
                              <w:divBdr>
                                <w:top w:val="none" w:sz="0" w:space="0" w:color="auto"/>
                                <w:left w:val="none" w:sz="0" w:space="0" w:color="auto"/>
                                <w:bottom w:val="none" w:sz="0" w:space="0" w:color="auto"/>
                                <w:right w:val="none" w:sz="0" w:space="0" w:color="auto"/>
                              </w:divBdr>
                              <w:divsChild>
                                <w:div w:id="1645113278">
                                  <w:marLeft w:val="0"/>
                                  <w:marRight w:val="0"/>
                                  <w:marTop w:val="0"/>
                                  <w:marBottom w:val="0"/>
                                  <w:divBdr>
                                    <w:top w:val="none" w:sz="0" w:space="0" w:color="auto"/>
                                    <w:left w:val="none" w:sz="0" w:space="0" w:color="auto"/>
                                    <w:bottom w:val="none" w:sz="0" w:space="0" w:color="auto"/>
                                    <w:right w:val="none" w:sz="0" w:space="0" w:color="auto"/>
                                  </w:divBdr>
                                  <w:divsChild>
                                    <w:div w:id="62157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8296600">
      <w:bodyDiv w:val="1"/>
      <w:marLeft w:val="0"/>
      <w:marRight w:val="0"/>
      <w:marTop w:val="0"/>
      <w:marBottom w:val="0"/>
      <w:divBdr>
        <w:top w:val="none" w:sz="0" w:space="0" w:color="auto"/>
        <w:left w:val="none" w:sz="0" w:space="0" w:color="auto"/>
        <w:bottom w:val="none" w:sz="0" w:space="0" w:color="auto"/>
        <w:right w:val="none" w:sz="0" w:space="0" w:color="auto"/>
      </w:divBdr>
    </w:div>
    <w:div w:id="938754585">
      <w:bodyDiv w:val="1"/>
      <w:marLeft w:val="0"/>
      <w:marRight w:val="0"/>
      <w:marTop w:val="0"/>
      <w:marBottom w:val="0"/>
      <w:divBdr>
        <w:top w:val="none" w:sz="0" w:space="0" w:color="auto"/>
        <w:left w:val="none" w:sz="0" w:space="0" w:color="auto"/>
        <w:bottom w:val="none" w:sz="0" w:space="0" w:color="auto"/>
        <w:right w:val="none" w:sz="0" w:space="0" w:color="auto"/>
      </w:divBdr>
    </w:div>
    <w:div w:id="1315374029">
      <w:bodyDiv w:val="1"/>
      <w:marLeft w:val="0"/>
      <w:marRight w:val="0"/>
      <w:marTop w:val="0"/>
      <w:marBottom w:val="0"/>
      <w:divBdr>
        <w:top w:val="none" w:sz="0" w:space="0" w:color="auto"/>
        <w:left w:val="none" w:sz="0" w:space="0" w:color="auto"/>
        <w:bottom w:val="none" w:sz="0" w:space="0" w:color="auto"/>
        <w:right w:val="none" w:sz="0" w:space="0" w:color="auto"/>
      </w:divBdr>
    </w:div>
    <w:div w:id="1334726378">
      <w:bodyDiv w:val="1"/>
      <w:marLeft w:val="0"/>
      <w:marRight w:val="0"/>
      <w:marTop w:val="0"/>
      <w:marBottom w:val="0"/>
      <w:divBdr>
        <w:top w:val="none" w:sz="0" w:space="0" w:color="auto"/>
        <w:left w:val="none" w:sz="0" w:space="0" w:color="auto"/>
        <w:bottom w:val="none" w:sz="0" w:space="0" w:color="auto"/>
        <w:right w:val="none" w:sz="0" w:space="0" w:color="auto"/>
      </w:divBdr>
      <w:divsChild>
        <w:div w:id="903487986">
          <w:marLeft w:val="0"/>
          <w:marRight w:val="0"/>
          <w:marTop w:val="0"/>
          <w:marBottom w:val="0"/>
          <w:divBdr>
            <w:top w:val="none" w:sz="0" w:space="0" w:color="auto"/>
            <w:left w:val="none" w:sz="0" w:space="0" w:color="auto"/>
            <w:bottom w:val="none" w:sz="0" w:space="0" w:color="auto"/>
            <w:right w:val="none" w:sz="0" w:space="0" w:color="auto"/>
          </w:divBdr>
          <w:divsChild>
            <w:div w:id="290211713">
              <w:marLeft w:val="0"/>
              <w:marRight w:val="0"/>
              <w:marTop w:val="0"/>
              <w:marBottom w:val="0"/>
              <w:divBdr>
                <w:top w:val="none" w:sz="0" w:space="0" w:color="auto"/>
                <w:left w:val="none" w:sz="0" w:space="0" w:color="auto"/>
                <w:bottom w:val="none" w:sz="0" w:space="0" w:color="auto"/>
                <w:right w:val="none" w:sz="0" w:space="0" w:color="auto"/>
              </w:divBdr>
              <w:divsChild>
                <w:div w:id="462383532">
                  <w:marLeft w:val="0"/>
                  <w:marRight w:val="0"/>
                  <w:marTop w:val="0"/>
                  <w:marBottom w:val="0"/>
                  <w:divBdr>
                    <w:top w:val="none" w:sz="0" w:space="0" w:color="auto"/>
                    <w:left w:val="none" w:sz="0" w:space="0" w:color="auto"/>
                    <w:bottom w:val="none" w:sz="0" w:space="0" w:color="auto"/>
                    <w:right w:val="none" w:sz="0" w:space="0" w:color="auto"/>
                  </w:divBdr>
                  <w:divsChild>
                    <w:div w:id="792089933">
                      <w:marLeft w:val="0"/>
                      <w:marRight w:val="0"/>
                      <w:marTop w:val="0"/>
                      <w:marBottom w:val="0"/>
                      <w:divBdr>
                        <w:top w:val="none" w:sz="0" w:space="0" w:color="auto"/>
                        <w:left w:val="none" w:sz="0" w:space="0" w:color="auto"/>
                        <w:bottom w:val="none" w:sz="0" w:space="0" w:color="auto"/>
                        <w:right w:val="none" w:sz="0" w:space="0" w:color="auto"/>
                      </w:divBdr>
                      <w:divsChild>
                        <w:div w:id="1158418568">
                          <w:marLeft w:val="0"/>
                          <w:marRight w:val="0"/>
                          <w:marTop w:val="96"/>
                          <w:marBottom w:val="240"/>
                          <w:divBdr>
                            <w:top w:val="none" w:sz="0" w:space="0" w:color="auto"/>
                            <w:left w:val="none" w:sz="0" w:space="0" w:color="auto"/>
                            <w:bottom w:val="none" w:sz="0" w:space="0" w:color="auto"/>
                            <w:right w:val="none" w:sz="0" w:space="0" w:color="auto"/>
                          </w:divBdr>
                          <w:divsChild>
                            <w:div w:id="1775974386">
                              <w:marLeft w:val="0"/>
                              <w:marRight w:val="0"/>
                              <w:marTop w:val="0"/>
                              <w:marBottom w:val="0"/>
                              <w:divBdr>
                                <w:top w:val="none" w:sz="0" w:space="0" w:color="auto"/>
                                <w:left w:val="none" w:sz="0" w:space="0" w:color="auto"/>
                                <w:bottom w:val="none" w:sz="0" w:space="0" w:color="auto"/>
                                <w:right w:val="none" w:sz="0" w:space="0" w:color="auto"/>
                              </w:divBdr>
                              <w:divsChild>
                                <w:div w:id="1701200503">
                                  <w:marLeft w:val="0"/>
                                  <w:marRight w:val="0"/>
                                  <w:marTop w:val="0"/>
                                  <w:marBottom w:val="0"/>
                                  <w:divBdr>
                                    <w:top w:val="none" w:sz="0" w:space="0" w:color="auto"/>
                                    <w:left w:val="none" w:sz="0" w:space="0" w:color="auto"/>
                                    <w:bottom w:val="none" w:sz="0" w:space="0" w:color="auto"/>
                                    <w:right w:val="none" w:sz="0" w:space="0" w:color="auto"/>
                                  </w:divBdr>
                                  <w:divsChild>
                                    <w:div w:id="205488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71595">
                              <w:marLeft w:val="0"/>
                              <w:marRight w:val="0"/>
                              <w:marTop w:val="0"/>
                              <w:marBottom w:val="0"/>
                              <w:divBdr>
                                <w:top w:val="none" w:sz="0" w:space="0" w:color="auto"/>
                                <w:left w:val="none" w:sz="0" w:space="0" w:color="auto"/>
                                <w:bottom w:val="none" w:sz="0" w:space="0" w:color="auto"/>
                                <w:right w:val="none" w:sz="0" w:space="0" w:color="auto"/>
                              </w:divBdr>
                              <w:divsChild>
                                <w:div w:id="1565524520">
                                  <w:marLeft w:val="0"/>
                                  <w:marRight w:val="0"/>
                                  <w:marTop w:val="0"/>
                                  <w:marBottom w:val="0"/>
                                  <w:divBdr>
                                    <w:top w:val="none" w:sz="0" w:space="0" w:color="auto"/>
                                    <w:left w:val="none" w:sz="0" w:space="0" w:color="auto"/>
                                    <w:bottom w:val="none" w:sz="0" w:space="0" w:color="auto"/>
                                    <w:right w:val="none" w:sz="0" w:space="0" w:color="auto"/>
                                  </w:divBdr>
                                  <w:divsChild>
                                    <w:div w:id="13623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537923">
      <w:bodyDiv w:val="1"/>
      <w:marLeft w:val="0"/>
      <w:marRight w:val="0"/>
      <w:marTop w:val="0"/>
      <w:marBottom w:val="0"/>
      <w:divBdr>
        <w:top w:val="none" w:sz="0" w:space="0" w:color="auto"/>
        <w:left w:val="none" w:sz="0" w:space="0" w:color="auto"/>
        <w:bottom w:val="none" w:sz="0" w:space="0" w:color="auto"/>
        <w:right w:val="none" w:sz="0" w:space="0" w:color="auto"/>
      </w:divBdr>
    </w:div>
    <w:div w:id="1589076863">
      <w:bodyDiv w:val="1"/>
      <w:marLeft w:val="0"/>
      <w:marRight w:val="0"/>
      <w:marTop w:val="0"/>
      <w:marBottom w:val="0"/>
      <w:divBdr>
        <w:top w:val="none" w:sz="0" w:space="0" w:color="auto"/>
        <w:left w:val="none" w:sz="0" w:space="0" w:color="auto"/>
        <w:bottom w:val="none" w:sz="0" w:space="0" w:color="auto"/>
        <w:right w:val="none" w:sz="0" w:space="0" w:color="auto"/>
      </w:divBdr>
    </w:div>
    <w:div w:id="1682658291">
      <w:bodyDiv w:val="1"/>
      <w:marLeft w:val="0"/>
      <w:marRight w:val="0"/>
      <w:marTop w:val="0"/>
      <w:marBottom w:val="0"/>
      <w:divBdr>
        <w:top w:val="none" w:sz="0" w:space="0" w:color="auto"/>
        <w:left w:val="none" w:sz="0" w:space="0" w:color="auto"/>
        <w:bottom w:val="none" w:sz="0" w:space="0" w:color="auto"/>
        <w:right w:val="none" w:sz="0" w:space="0" w:color="auto"/>
      </w:divBdr>
      <w:divsChild>
        <w:div w:id="929385099">
          <w:marLeft w:val="0"/>
          <w:marRight w:val="0"/>
          <w:marTop w:val="0"/>
          <w:marBottom w:val="0"/>
          <w:divBdr>
            <w:top w:val="none" w:sz="0" w:space="0" w:color="auto"/>
            <w:left w:val="none" w:sz="0" w:space="0" w:color="auto"/>
            <w:bottom w:val="none" w:sz="0" w:space="0" w:color="auto"/>
            <w:right w:val="none" w:sz="0" w:space="0" w:color="auto"/>
          </w:divBdr>
          <w:divsChild>
            <w:div w:id="2057849956">
              <w:marLeft w:val="0"/>
              <w:marRight w:val="0"/>
              <w:marTop w:val="0"/>
              <w:marBottom w:val="0"/>
              <w:divBdr>
                <w:top w:val="none" w:sz="0" w:space="0" w:color="auto"/>
                <w:left w:val="none" w:sz="0" w:space="0" w:color="auto"/>
                <w:bottom w:val="none" w:sz="0" w:space="0" w:color="auto"/>
                <w:right w:val="none" w:sz="0" w:space="0" w:color="auto"/>
              </w:divBdr>
              <w:divsChild>
                <w:div w:id="1360931703">
                  <w:marLeft w:val="0"/>
                  <w:marRight w:val="0"/>
                  <w:marTop w:val="0"/>
                  <w:marBottom w:val="0"/>
                  <w:divBdr>
                    <w:top w:val="none" w:sz="0" w:space="0" w:color="auto"/>
                    <w:left w:val="none" w:sz="0" w:space="0" w:color="auto"/>
                    <w:bottom w:val="none" w:sz="0" w:space="0" w:color="auto"/>
                    <w:right w:val="none" w:sz="0" w:space="0" w:color="auto"/>
                  </w:divBdr>
                  <w:divsChild>
                    <w:div w:id="333650891">
                      <w:marLeft w:val="0"/>
                      <w:marRight w:val="0"/>
                      <w:marTop w:val="0"/>
                      <w:marBottom w:val="0"/>
                      <w:divBdr>
                        <w:top w:val="none" w:sz="0" w:space="0" w:color="auto"/>
                        <w:left w:val="none" w:sz="0" w:space="0" w:color="auto"/>
                        <w:bottom w:val="none" w:sz="0" w:space="0" w:color="auto"/>
                        <w:right w:val="none" w:sz="0" w:space="0" w:color="auto"/>
                      </w:divBdr>
                      <w:divsChild>
                        <w:div w:id="222913316">
                          <w:marLeft w:val="0"/>
                          <w:marRight w:val="0"/>
                          <w:marTop w:val="96"/>
                          <w:marBottom w:val="240"/>
                          <w:divBdr>
                            <w:top w:val="none" w:sz="0" w:space="0" w:color="auto"/>
                            <w:left w:val="none" w:sz="0" w:space="0" w:color="auto"/>
                            <w:bottom w:val="none" w:sz="0" w:space="0" w:color="auto"/>
                            <w:right w:val="none" w:sz="0" w:space="0" w:color="auto"/>
                          </w:divBdr>
                          <w:divsChild>
                            <w:div w:id="625239614">
                              <w:marLeft w:val="0"/>
                              <w:marRight w:val="0"/>
                              <w:marTop w:val="0"/>
                              <w:marBottom w:val="0"/>
                              <w:divBdr>
                                <w:top w:val="none" w:sz="0" w:space="0" w:color="auto"/>
                                <w:left w:val="none" w:sz="0" w:space="0" w:color="auto"/>
                                <w:bottom w:val="none" w:sz="0" w:space="0" w:color="auto"/>
                                <w:right w:val="none" w:sz="0" w:space="0" w:color="auto"/>
                              </w:divBdr>
                              <w:divsChild>
                                <w:div w:id="571699749">
                                  <w:marLeft w:val="0"/>
                                  <w:marRight w:val="0"/>
                                  <w:marTop w:val="0"/>
                                  <w:marBottom w:val="0"/>
                                  <w:divBdr>
                                    <w:top w:val="none" w:sz="0" w:space="0" w:color="auto"/>
                                    <w:left w:val="none" w:sz="0" w:space="0" w:color="auto"/>
                                    <w:bottom w:val="none" w:sz="0" w:space="0" w:color="auto"/>
                                    <w:right w:val="none" w:sz="0" w:space="0" w:color="auto"/>
                                  </w:divBdr>
                                  <w:divsChild>
                                    <w:div w:id="108102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885">
                              <w:marLeft w:val="0"/>
                              <w:marRight w:val="0"/>
                              <w:marTop w:val="0"/>
                              <w:marBottom w:val="0"/>
                              <w:divBdr>
                                <w:top w:val="none" w:sz="0" w:space="0" w:color="auto"/>
                                <w:left w:val="none" w:sz="0" w:space="0" w:color="auto"/>
                                <w:bottom w:val="none" w:sz="0" w:space="0" w:color="auto"/>
                                <w:right w:val="none" w:sz="0" w:space="0" w:color="auto"/>
                              </w:divBdr>
                              <w:divsChild>
                                <w:div w:id="1792674900">
                                  <w:marLeft w:val="0"/>
                                  <w:marRight w:val="0"/>
                                  <w:marTop w:val="0"/>
                                  <w:marBottom w:val="0"/>
                                  <w:divBdr>
                                    <w:top w:val="none" w:sz="0" w:space="0" w:color="auto"/>
                                    <w:left w:val="none" w:sz="0" w:space="0" w:color="auto"/>
                                    <w:bottom w:val="none" w:sz="0" w:space="0" w:color="auto"/>
                                    <w:right w:val="none" w:sz="0" w:space="0" w:color="auto"/>
                                  </w:divBdr>
                                  <w:divsChild>
                                    <w:div w:id="211794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8023477">
      <w:bodyDiv w:val="1"/>
      <w:marLeft w:val="0"/>
      <w:marRight w:val="0"/>
      <w:marTop w:val="0"/>
      <w:marBottom w:val="0"/>
      <w:divBdr>
        <w:top w:val="none" w:sz="0" w:space="0" w:color="auto"/>
        <w:left w:val="none" w:sz="0" w:space="0" w:color="auto"/>
        <w:bottom w:val="none" w:sz="0" w:space="0" w:color="auto"/>
        <w:right w:val="none" w:sz="0" w:space="0" w:color="auto"/>
      </w:divBdr>
    </w:div>
    <w:div w:id="205757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etsy.verhoeven@oregonstat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6007</Words>
  <Characters>34246</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40173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Verhoeven, Elizabeth</dc:creator>
  <cp:keywords/>
  <dc:description/>
  <cp:lastModifiedBy>thoet thoet</cp:lastModifiedBy>
  <cp:revision>2</cp:revision>
  <cp:lastPrinted>2019-06-07T23:50:00Z</cp:lastPrinted>
  <dcterms:created xsi:type="dcterms:W3CDTF">2021-10-13T19:57:00Z</dcterms:created>
  <dcterms:modified xsi:type="dcterms:W3CDTF">2021-10-13T19:57:00Z</dcterms:modified>
</cp:coreProperties>
</file>