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D89A" w14:textId="25494A6A" w:rsidR="002116F3" w:rsidRPr="00BB4545" w:rsidRDefault="002E1FB9" w:rsidP="001E37B3">
      <w:pPr>
        <w:pStyle w:val="BodyText"/>
        <w:rPr>
          <w:b/>
          <w:sz w:val="24"/>
          <w:szCs w:val="24"/>
        </w:rPr>
      </w:pPr>
      <w:r w:rsidRPr="00BB4545">
        <w:rPr>
          <w:b/>
          <w:w w:val="105"/>
          <w:sz w:val="24"/>
          <w:szCs w:val="24"/>
        </w:rPr>
        <w:t>Hop Research Council 20</w:t>
      </w:r>
      <w:r w:rsidR="008E5CC9" w:rsidRPr="00BB4545">
        <w:rPr>
          <w:b/>
          <w:w w:val="105"/>
          <w:sz w:val="24"/>
          <w:szCs w:val="24"/>
        </w:rPr>
        <w:t>2</w:t>
      </w:r>
      <w:r w:rsidR="004D0785" w:rsidRPr="00BB4545">
        <w:rPr>
          <w:b/>
          <w:w w:val="105"/>
          <w:sz w:val="24"/>
          <w:szCs w:val="24"/>
        </w:rPr>
        <w:t>1</w:t>
      </w:r>
      <w:r w:rsidR="002116F3" w:rsidRPr="00BB4545">
        <w:rPr>
          <w:b/>
          <w:w w:val="105"/>
          <w:sz w:val="24"/>
          <w:szCs w:val="24"/>
        </w:rPr>
        <w:t xml:space="preserve"> Research RFP</w:t>
      </w:r>
    </w:p>
    <w:p w14:paraId="6C897F7B" w14:textId="64A428ED" w:rsidR="002116F3" w:rsidRPr="00BB4545" w:rsidRDefault="00046B93" w:rsidP="001E37B3">
      <w:pPr>
        <w:pStyle w:val="BodyText"/>
        <w:rPr>
          <w:iCs/>
          <w:sz w:val="24"/>
          <w:szCs w:val="24"/>
        </w:rPr>
      </w:pPr>
      <w:r w:rsidRPr="00BB4545">
        <w:rPr>
          <w:iCs/>
          <w:sz w:val="24"/>
          <w:szCs w:val="24"/>
        </w:rPr>
        <w:t>November 5, 2022.</w:t>
      </w:r>
    </w:p>
    <w:p w14:paraId="71EC957B" w14:textId="77777777" w:rsidR="002116F3" w:rsidRPr="00BB4545" w:rsidRDefault="002116F3" w:rsidP="001E37B3">
      <w:pPr>
        <w:pStyle w:val="BodyText"/>
        <w:rPr>
          <w:sz w:val="24"/>
          <w:szCs w:val="24"/>
        </w:rPr>
      </w:pPr>
    </w:p>
    <w:p w14:paraId="1C2F7D02" w14:textId="24D1F782" w:rsidR="00E5222C" w:rsidRPr="00BB4545" w:rsidRDefault="002E1FB9" w:rsidP="001E37B3">
      <w:pPr>
        <w:rPr>
          <w:noProof/>
          <w:w w:val="110"/>
        </w:rPr>
      </w:pPr>
      <w:r w:rsidRPr="00BB4545">
        <w:rPr>
          <w:b/>
          <w:w w:val="110"/>
          <w:u w:color="5C6165"/>
        </w:rPr>
        <w:t>Project Title</w:t>
      </w:r>
      <w:r w:rsidRPr="00BB4545">
        <w:rPr>
          <w:b/>
          <w:noProof/>
          <w:w w:val="110"/>
        </w:rPr>
        <w:t>:</w:t>
      </w:r>
      <w:r w:rsidR="004D4949" w:rsidRPr="00BB4545">
        <w:rPr>
          <w:b/>
          <w:noProof/>
          <w:w w:val="110"/>
        </w:rPr>
        <w:t xml:space="preserve"> Screening Post Emergence Herbicides </w:t>
      </w:r>
      <w:r w:rsidR="004E6A42" w:rsidRPr="00BB4545">
        <w:rPr>
          <w:b/>
          <w:noProof/>
          <w:w w:val="110"/>
        </w:rPr>
        <w:t xml:space="preserve">for </w:t>
      </w:r>
      <w:r w:rsidR="00CE7CDF" w:rsidRPr="00BB4545">
        <w:rPr>
          <w:b/>
          <w:noProof/>
          <w:w w:val="110"/>
        </w:rPr>
        <w:t xml:space="preserve">Basal Application </w:t>
      </w:r>
      <w:r w:rsidR="004D4949" w:rsidRPr="00BB4545">
        <w:rPr>
          <w:b/>
          <w:noProof/>
          <w:w w:val="110"/>
        </w:rPr>
        <w:t>in Hops</w:t>
      </w:r>
      <w:r w:rsidR="00B92DAF" w:rsidRPr="00BB4545">
        <w:rPr>
          <w:noProof/>
          <w:w w:val="110"/>
        </w:rPr>
        <w:t xml:space="preserve"> </w:t>
      </w:r>
    </w:p>
    <w:p w14:paraId="64DB69CD" w14:textId="77777777" w:rsidR="0049651F" w:rsidRPr="00BB4545" w:rsidRDefault="0049651F" w:rsidP="001E37B3">
      <w:pPr>
        <w:rPr>
          <w:b/>
        </w:rPr>
      </w:pPr>
    </w:p>
    <w:p w14:paraId="5076C087" w14:textId="1AF6F163" w:rsidR="008273E1" w:rsidRPr="00C078CF" w:rsidRDefault="007F343B" w:rsidP="00A64005">
      <w:pPr>
        <w:rPr>
          <w:b/>
          <w:noProof/>
          <w:w w:val="110"/>
        </w:rPr>
      </w:pPr>
      <w:r w:rsidRPr="00BB4545">
        <w:rPr>
          <w:b/>
          <w:w w:val="110"/>
          <w:u w:color="5C6165"/>
        </w:rPr>
        <w:t>Project summary</w:t>
      </w:r>
      <w:r w:rsidRPr="00BB4545">
        <w:rPr>
          <w:b/>
          <w:noProof/>
          <w:w w:val="110"/>
        </w:rPr>
        <w:t xml:space="preserve">: </w:t>
      </w:r>
      <w:r w:rsidR="00BB4545">
        <w:rPr>
          <w:iCs/>
        </w:rPr>
        <w:t>This proposal aims</w:t>
      </w:r>
      <w:r w:rsidR="00B67E6E" w:rsidRPr="00BB4545">
        <w:rPr>
          <w:iCs/>
        </w:rPr>
        <w:t xml:space="preserve"> to develop new options for chemical weed control in hops</w:t>
      </w:r>
      <w:r w:rsidR="00382599" w:rsidRPr="00BB4545">
        <w:rPr>
          <w:iCs/>
        </w:rPr>
        <w:t xml:space="preserve">. </w:t>
      </w:r>
      <w:r w:rsidR="00BA04FF" w:rsidRPr="00BB4545">
        <w:rPr>
          <w:iCs/>
        </w:rPr>
        <w:t>In 202</w:t>
      </w:r>
      <w:r w:rsidR="00B67E6E" w:rsidRPr="00BB4545">
        <w:rPr>
          <w:iCs/>
        </w:rPr>
        <w:t>3</w:t>
      </w:r>
      <w:r w:rsidR="00BA04FF" w:rsidRPr="00BB4545">
        <w:rPr>
          <w:iCs/>
        </w:rPr>
        <w:t xml:space="preserve">, </w:t>
      </w:r>
      <w:r w:rsidR="00B67E6E" w:rsidRPr="00BB4545">
        <w:rPr>
          <w:iCs/>
        </w:rPr>
        <w:t>we propose to work with four active ingredients that</w:t>
      </w:r>
      <w:r w:rsidR="00BA04FF" w:rsidRPr="00BB4545">
        <w:rPr>
          <w:iCs/>
        </w:rPr>
        <w:t xml:space="preserve"> were identified as potentially suitable </w:t>
      </w:r>
      <w:r w:rsidR="00471B97" w:rsidRPr="00BB4545">
        <w:rPr>
          <w:iCs/>
        </w:rPr>
        <w:t xml:space="preserve">for </w:t>
      </w:r>
      <w:r w:rsidR="00BA04FF" w:rsidRPr="00BB4545">
        <w:rPr>
          <w:iCs/>
        </w:rPr>
        <w:t>hops based on crop tolerance</w:t>
      </w:r>
      <w:r w:rsidR="00D76312" w:rsidRPr="00BB4545">
        <w:rPr>
          <w:iCs/>
        </w:rPr>
        <w:t xml:space="preserve">, </w:t>
      </w:r>
      <w:r w:rsidR="00BA04FF" w:rsidRPr="00BB4545">
        <w:rPr>
          <w:iCs/>
        </w:rPr>
        <w:t>weed control spectrum</w:t>
      </w:r>
      <w:r w:rsidR="00D76312" w:rsidRPr="00C078CF">
        <w:rPr>
          <w:iCs/>
        </w:rPr>
        <w:t>, and reduced toxi</w:t>
      </w:r>
      <w:r w:rsidR="00520855" w:rsidRPr="00C078CF">
        <w:rPr>
          <w:iCs/>
        </w:rPr>
        <w:t>city</w:t>
      </w:r>
      <w:r w:rsidR="00D76312" w:rsidRPr="00C078CF">
        <w:rPr>
          <w:iCs/>
        </w:rPr>
        <w:t>. The</w:t>
      </w:r>
      <w:r w:rsidR="00520855" w:rsidRPr="00C078CF">
        <w:rPr>
          <w:iCs/>
        </w:rPr>
        <w:t xml:space="preserve"> herbicide</w:t>
      </w:r>
      <w:r w:rsidR="009D023D" w:rsidRPr="00C078CF">
        <w:rPr>
          <w:iCs/>
        </w:rPr>
        <w:t>s</w:t>
      </w:r>
      <w:r w:rsidR="00520855" w:rsidRPr="00C078CF">
        <w:rPr>
          <w:iCs/>
        </w:rPr>
        <w:t xml:space="preserve"> and respective site</w:t>
      </w:r>
      <w:r w:rsidR="009D023D" w:rsidRPr="00C078CF">
        <w:rPr>
          <w:iCs/>
        </w:rPr>
        <w:t>s</w:t>
      </w:r>
      <w:r w:rsidR="00520855" w:rsidRPr="00C078CF">
        <w:rPr>
          <w:iCs/>
        </w:rPr>
        <w:t xml:space="preserve">-of-action WSSA group </w:t>
      </w:r>
      <w:r w:rsidR="00FF6B31" w:rsidRPr="00C078CF">
        <w:rPr>
          <w:iCs/>
        </w:rPr>
        <w:t>numbers</w:t>
      </w:r>
      <w:r w:rsidR="00520855" w:rsidRPr="00C078CF">
        <w:rPr>
          <w:iCs/>
        </w:rPr>
        <w:t xml:space="preserve"> were</w:t>
      </w:r>
      <w:r w:rsidR="00471B97" w:rsidRPr="00C078CF">
        <w:rPr>
          <w:iCs/>
        </w:rPr>
        <w:t>:</w:t>
      </w:r>
      <w:r w:rsidR="00520855" w:rsidRPr="00C078CF">
        <w:rPr>
          <w:iCs/>
        </w:rPr>
        <w:t xml:space="preserve"> tiafenacil (14), </w:t>
      </w:r>
      <w:r w:rsidR="00B67E6E">
        <w:rPr>
          <w:iCs/>
        </w:rPr>
        <w:t>glufosinate</w:t>
      </w:r>
      <w:r w:rsidR="00520855" w:rsidRPr="00C078CF">
        <w:rPr>
          <w:iCs/>
        </w:rPr>
        <w:t xml:space="preserve"> (</w:t>
      </w:r>
      <w:r w:rsidR="00B67E6E">
        <w:rPr>
          <w:iCs/>
        </w:rPr>
        <w:t>10</w:t>
      </w:r>
      <w:r w:rsidR="00520855" w:rsidRPr="00C078CF">
        <w:rPr>
          <w:iCs/>
        </w:rPr>
        <w:t>), florpyrauxifen-benzyl (4)</w:t>
      </w:r>
      <w:r w:rsidR="00B67E6E">
        <w:rPr>
          <w:iCs/>
        </w:rPr>
        <w:t>, and the biological herbicide MBI-015</w:t>
      </w:r>
      <w:r w:rsidR="00520855" w:rsidRPr="00C078CF">
        <w:rPr>
          <w:iCs/>
        </w:rPr>
        <w:t xml:space="preserve">. </w:t>
      </w:r>
      <w:r w:rsidR="00382599" w:rsidRPr="00C078CF">
        <w:rPr>
          <w:iCs/>
        </w:rPr>
        <w:t xml:space="preserve">These compounds have known activity </w:t>
      </w:r>
      <w:r w:rsidR="009D023D" w:rsidRPr="00C078CF">
        <w:rPr>
          <w:iCs/>
        </w:rPr>
        <w:t xml:space="preserve">against </w:t>
      </w:r>
      <w:r w:rsidR="00FF6B31" w:rsidRPr="00C078CF">
        <w:rPr>
          <w:iCs/>
        </w:rPr>
        <w:t>crucial</w:t>
      </w:r>
      <w:r w:rsidR="00382599" w:rsidRPr="00C078CF">
        <w:rPr>
          <w:iCs/>
        </w:rPr>
        <w:t xml:space="preserve"> weed species that are problematic in hops</w:t>
      </w:r>
      <w:r w:rsidR="00EC7B4D" w:rsidRPr="00C078CF">
        <w:rPr>
          <w:iCs/>
        </w:rPr>
        <w:t>,</w:t>
      </w:r>
      <w:r w:rsidR="00382599" w:rsidRPr="00C078CF">
        <w:rPr>
          <w:iCs/>
        </w:rPr>
        <w:t xml:space="preserve"> including, but not limited to</w:t>
      </w:r>
      <w:r w:rsidR="00CE7CDF" w:rsidRPr="00C078CF">
        <w:rPr>
          <w:iCs/>
        </w:rPr>
        <w:t xml:space="preserve">: </w:t>
      </w:r>
      <w:r w:rsidR="00382599" w:rsidRPr="00C078CF">
        <w:rPr>
          <w:iCs/>
        </w:rPr>
        <w:t xml:space="preserve">Canada thistle, field bindweed, </w:t>
      </w:r>
      <w:r w:rsidR="00FF6B31" w:rsidRPr="00C078CF">
        <w:rPr>
          <w:iCs/>
        </w:rPr>
        <w:t>Kochia</w:t>
      </w:r>
      <w:r w:rsidR="00382599" w:rsidRPr="00C078CF">
        <w:rPr>
          <w:iCs/>
        </w:rPr>
        <w:t xml:space="preserve">, </w:t>
      </w:r>
      <w:r w:rsidR="00520855" w:rsidRPr="00C078CF">
        <w:rPr>
          <w:iCs/>
        </w:rPr>
        <w:t xml:space="preserve">yellow </w:t>
      </w:r>
      <w:r w:rsidR="00EC7B4D" w:rsidRPr="00C078CF">
        <w:rPr>
          <w:iCs/>
        </w:rPr>
        <w:t>nutsedge</w:t>
      </w:r>
      <w:r w:rsidR="00520855" w:rsidRPr="00C078CF">
        <w:rPr>
          <w:iCs/>
        </w:rPr>
        <w:t xml:space="preserve">, </w:t>
      </w:r>
      <w:r w:rsidR="00382599" w:rsidRPr="00C078CF">
        <w:rPr>
          <w:iCs/>
        </w:rPr>
        <w:t xml:space="preserve">and annual grasses. The </w:t>
      </w:r>
      <w:r w:rsidR="00520855" w:rsidRPr="00C078CF">
        <w:rPr>
          <w:iCs/>
        </w:rPr>
        <w:t xml:space="preserve">findings of this study </w:t>
      </w:r>
      <w:r w:rsidR="00382599" w:rsidRPr="00C078CF">
        <w:rPr>
          <w:iCs/>
        </w:rPr>
        <w:t xml:space="preserve">will support registrations </w:t>
      </w:r>
      <w:r w:rsidR="00520855" w:rsidRPr="00C078CF">
        <w:rPr>
          <w:iCs/>
        </w:rPr>
        <w:t xml:space="preserve">and help identify </w:t>
      </w:r>
      <w:r w:rsidR="003F4A16" w:rsidRPr="00C078CF">
        <w:rPr>
          <w:iCs/>
        </w:rPr>
        <w:t>new use</w:t>
      </w:r>
      <w:r w:rsidR="00520855" w:rsidRPr="00C078CF">
        <w:rPr>
          <w:iCs/>
        </w:rPr>
        <w:t xml:space="preserve"> patterns for </w:t>
      </w:r>
      <w:r w:rsidR="00382599" w:rsidRPr="00C078CF">
        <w:rPr>
          <w:iCs/>
        </w:rPr>
        <w:t xml:space="preserve">the active ingredients </w:t>
      </w:r>
      <w:r w:rsidR="003F4A16" w:rsidRPr="00C078CF">
        <w:rPr>
          <w:iCs/>
        </w:rPr>
        <w:t>being evaluated for registration</w:t>
      </w:r>
      <w:r w:rsidR="009D023D" w:rsidRPr="00C078CF">
        <w:rPr>
          <w:iCs/>
        </w:rPr>
        <w:t xml:space="preserve">. </w:t>
      </w:r>
    </w:p>
    <w:p w14:paraId="76C4D9D3" w14:textId="77777777" w:rsidR="00251D84" w:rsidRPr="00C078CF" w:rsidRDefault="00251D84" w:rsidP="001E37B3">
      <w:pPr>
        <w:rPr>
          <w:b/>
        </w:rPr>
      </w:pPr>
    </w:p>
    <w:p w14:paraId="144FD91B" w14:textId="5FDD1E73" w:rsidR="007F343B" w:rsidRPr="00C078CF" w:rsidRDefault="007F343B" w:rsidP="001E37B3">
      <w:pPr>
        <w:rPr>
          <w:b/>
        </w:rPr>
      </w:pPr>
      <w:r w:rsidRPr="00C078CF">
        <w:rPr>
          <w:b/>
        </w:rPr>
        <w:t>Proposed Duration:</w:t>
      </w:r>
      <w:r w:rsidR="009D023D" w:rsidRPr="00C078CF">
        <w:rPr>
          <w:b/>
        </w:rPr>
        <w:t xml:space="preserve"> </w:t>
      </w:r>
      <w:r w:rsidR="00046B93" w:rsidRPr="00C078CF">
        <w:rPr>
          <w:bCs/>
        </w:rPr>
        <w:t>Continuous work on weed management research in hops</w:t>
      </w:r>
      <w:r w:rsidR="00CE7CDF" w:rsidRPr="00C078CF">
        <w:rPr>
          <w:bCs/>
        </w:rPr>
        <w:t>;</w:t>
      </w:r>
      <w:r w:rsidR="00D16220" w:rsidRPr="00C078CF">
        <w:rPr>
          <w:bCs/>
        </w:rPr>
        <w:t xml:space="preserve"> </w:t>
      </w:r>
      <w:r w:rsidR="00CE7CDF" w:rsidRPr="00C078CF">
        <w:rPr>
          <w:bCs/>
        </w:rPr>
        <w:t xml:space="preserve">this document is for </w:t>
      </w:r>
      <w:r w:rsidR="009D023D" w:rsidRPr="00C078CF">
        <w:rPr>
          <w:bCs/>
        </w:rPr>
        <w:t xml:space="preserve">the </w:t>
      </w:r>
      <w:r w:rsidR="00046B93" w:rsidRPr="00C078CF">
        <w:rPr>
          <w:bCs/>
        </w:rPr>
        <w:t>fourth</w:t>
      </w:r>
      <w:r w:rsidR="00D16220" w:rsidRPr="00C078CF">
        <w:rPr>
          <w:bCs/>
        </w:rPr>
        <w:t xml:space="preserve"> year</w:t>
      </w:r>
      <w:r w:rsidR="00CE7CDF" w:rsidRPr="00C078CF">
        <w:rPr>
          <w:bCs/>
        </w:rPr>
        <w:t xml:space="preserve"> (202</w:t>
      </w:r>
      <w:r w:rsidR="00046B93" w:rsidRPr="00C078CF">
        <w:rPr>
          <w:bCs/>
        </w:rPr>
        <w:t>3</w:t>
      </w:r>
      <w:r w:rsidR="00CE7CDF" w:rsidRPr="00C078CF">
        <w:rPr>
          <w:bCs/>
        </w:rPr>
        <w:t>).</w:t>
      </w:r>
    </w:p>
    <w:p w14:paraId="5648A178" w14:textId="77777777" w:rsidR="007F343B" w:rsidRPr="00C078CF" w:rsidRDefault="007F343B" w:rsidP="001E37B3">
      <w:pPr>
        <w:rPr>
          <w:b/>
        </w:rPr>
      </w:pPr>
    </w:p>
    <w:p w14:paraId="3B676F6E" w14:textId="77777777" w:rsidR="00E5222C" w:rsidRPr="00C078CF" w:rsidRDefault="00E5222C" w:rsidP="001E37B3">
      <w:pPr>
        <w:rPr>
          <w:b/>
        </w:rPr>
      </w:pPr>
      <w:r w:rsidRPr="00C078CF">
        <w:rPr>
          <w:b/>
          <w:noProof/>
        </w:rPr>
        <w:t>P</w:t>
      </w:r>
      <w:r w:rsidR="007F343B" w:rsidRPr="00C078CF">
        <w:rPr>
          <w:b/>
          <w:noProof/>
        </w:rPr>
        <w:t>roject</w:t>
      </w:r>
      <w:r w:rsidR="007F343B" w:rsidRPr="00C078CF">
        <w:rPr>
          <w:b/>
        </w:rPr>
        <w:t xml:space="preserve"> leader</w:t>
      </w:r>
      <w:r w:rsidRPr="00C078CF">
        <w:rPr>
          <w:b/>
        </w:rPr>
        <w:t>:</w:t>
      </w:r>
    </w:p>
    <w:p w14:paraId="0A2AABF3" w14:textId="7CAE7326" w:rsidR="00FA3CF7" w:rsidRPr="00C078CF" w:rsidRDefault="00FA3CF7" w:rsidP="001E37B3">
      <w:pPr>
        <w:pStyle w:val="Heading2"/>
        <w:ind w:left="0"/>
        <w:rPr>
          <w:sz w:val="24"/>
          <w:szCs w:val="24"/>
        </w:rPr>
      </w:pPr>
      <w:r w:rsidRPr="00C078CF">
        <w:rPr>
          <w:i/>
          <w:sz w:val="24"/>
          <w:szCs w:val="24"/>
          <w:u w:val="single"/>
        </w:rPr>
        <w:t>Marcelo L Moretti, Assistant Professor Weed Science</w:t>
      </w:r>
      <w:r w:rsidRPr="00C078CF">
        <w:rPr>
          <w:sz w:val="24"/>
          <w:szCs w:val="24"/>
        </w:rPr>
        <w:t>, Oregon State University</w:t>
      </w:r>
      <w:r w:rsidR="009D023D" w:rsidRPr="00C078CF">
        <w:rPr>
          <w:sz w:val="24"/>
          <w:szCs w:val="24"/>
        </w:rPr>
        <w:t>, Dept. of Horticulture, Corvallis, 4017 Agriculture &amp; Life Sciences Building, OR 97331</w:t>
      </w:r>
      <w:r w:rsidRPr="00C078CF">
        <w:rPr>
          <w:sz w:val="24"/>
          <w:szCs w:val="24"/>
        </w:rPr>
        <w:t xml:space="preserve">, </w:t>
      </w:r>
      <w:r w:rsidR="007F343B" w:rsidRPr="00C078CF">
        <w:rPr>
          <w:sz w:val="24"/>
          <w:szCs w:val="24"/>
        </w:rPr>
        <w:t>office</w:t>
      </w:r>
      <w:r w:rsidRPr="00C078CF">
        <w:rPr>
          <w:sz w:val="24"/>
          <w:szCs w:val="24"/>
        </w:rPr>
        <w:t xml:space="preserve"> </w:t>
      </w:r>
      <w:r w:rsidRPr="00C078CF">
        <w:rPr>
          <w:rFonts w:eastAsia="Calibri"/>
          <w:sz w:val="24"/>
          <w:szCs w:val="24"/>
        </w:rPr>
        <w:t xml:space="preserve">(541) 737-5454; </w:t>
      </w:r>
      <w:r w:rsidR="007F343B" w:rsidRPr="00C078CF">
        <w:rPr>
          <w:sz w:val="24"/>
          <w:szCs w:val="24"/>
        </w:rPr>
        <w:t>marcelo.moretti@oregonstate.edu.</w:t>
      </w:r>
    </w:p>
    <w:p w14:paraId="22134CB7" w14:textId="77777777" w:rsidR="00C77424" w:rsidRPr="00C078CF" w:rsidRDefault="00C77424" w:rsidP="001E37B3">
      <w:pPr>
        <w:pStyle w:val="Heading2"/>
        <w:ind w:left="0"/>
        <w:rPr>
          <w:i/>
          <w:sz w:val="24"/>
          <w:szCs w:val="24"/>
          <w:u w:val="single"/>
        </w:rPr>
      </w:pPr>
    </w:p>
    <w:p w14:paraId="2BA09F53" w14:textId="297BAFB5" w:rsidR="00A64005" w:rsidRPr="00C078CF" w:rsidRDefault="00C77424" w:rsidP="00A64005">
      <w:pPr>
        <w:widowControl/>
        <w:autoSpaceDE/>
        <w:autoSpaceDN/>
        <w:adjustRightInd/>
        <w:rPr>
          <w:color w:val="000000"/>
        </w:rPr>
      </w:pPr>
      <w:r w:rsidRPr="00C078CF">
        <w:rPr>
          <w:b/>
          <w:noProof/>
        </w:rPr>
        <w:t>Cooperator</w:t>
      </w:r>
      <w:r w:rsidR="00AF41AC" w:rsidRPr="00C078CF">
        <w:rPr>
          <w:b/>
          <w:noProof/>
        </w:rPr>
        <w:t>s</w:t>
      </w:r>
      <w:r w:rsidRPr="00C078CF">
        <w:rPr>
          <w:b/>
        </w:rPr>
        <w:t xml:space="preserve">: </w:t>
      </w:r>
      <w:r w:rsidR="00B67E6E" w:rsidRPr="00B67E6E">
        <w:rPr>
          <w:bCs/>
        </w:rPr>
        <w:t>TBD</w:t>
      </w:r>
    </w:p>
    <w:p w14:paraId="245ED81F" w14:textId="112794F8" w:rsidR="0049651F" w:rsidRPr="00C078CF" w:rsidRDefault="0049651F" w:rsidP="001E37B3">
      <w:pPr>
        <w:rPr>
          <w:b/>
        </w:rPr>
      </w:pPr>
    </w:p>
    <w:p w14:paraId="6595EE8F" w14:textId="359BC4EE" w:rsidR="00FA3CF7" w:rsidRPr="00C078CF" w:rsidRDefault="005910A7" w:rsidP="001E37B3">
      <w:pPr>
        <w:rPr>
          <w:b/>
        </w:rPr>
      </w:pPr>
      <w:r w:rsidRPr="00C078CF">
        <w:rPr>
          <w:b/>
        </w:rPr>
        <w:t>Funds requested:</w:t>
      </w:r>
    </w:p>
    <w:p w14:paraId="43EDC0DC" w14:textId="06A2D36F" w:rsidR="005910A7" w:rsidRPr="00B613C7" w:rsidRDefault="005910A7" w:rsidP="001E37B3">
      <w:pPr>
        <w:rPr>
          <w:iCs/>
          <w:sz w:val="21"/>
          <w:szCs w:val="21"/>
        </w:rPr>
      </w:pPr>
      <w:r w:rsidRPr="00C078CF">
        <w:rPr>
          <w:b/>
          <w:iCs/>
        </w:rPr>
        <w:t>202</w:t>
      </w:r>
      <w:r w:rsidR="00B67E6E">
        <w:rPr>
          <w:b/>
          <w:iCs/>
        </w:rPr>
        <w:t>3</w:t>
      </w:r>
      <w:r w:rsidRPr="00C078CF">
        <w:rPr>
          <w:b/>
          <w:iCs/>
        </w:rPr>
        <w:t>:</w:t>
      </w:r>
      <w:r w:rsidRPr="00C078CF">
        <w:rPr>
          <w:iCs/>
        </w:rPr>
        <w:t xml:space="preserve"> </w:t>
      </w:r>
      <w:r w:rsidR="00126276" w:rsidRPr="00C078CF">
        <w:rPr>
          <w:iCs/>
        </w:rPr>
        <w:t>3</w:t>
      </w:r>
      <w:r w:rsidR="00B613C7">
        <w:rPr>
          <w:iCs/>
        </w:rPr>
        <w:t>4</w:t>
      </w:r>
      <w:r w:rsidR="00126276" w:rsidRPr="00C078CF">
        <w:rPr>
          <w:iCs/>
        </w:rPr>
        <w:t>,600 (</w:t>
      </w:r>
      <w:r w:rsidRPr="00C078CF">
        <w:rPr>
          <w:iCs/>
        </w:rPr>
        <w:t>$</w:t>
      </w:r>
      <w:r w:rsidR="00B613C7">
        <w:rPr>
          <w:iCs/>
        </w:rPr>
        <w:t>30</w:t>
      </w:r>
      <w:r w:rsidR="001F484D" w:rsidRPr="00C078CF">
        <w:rPr>
          <w:iCs/>
        </w:rPr>
        <w:t>,</w:t>
      </w:r>
      <w:r w:rsidR="007C13EE" w:rsidRPr="00C078CF">
        <w:rPr>
          <w:iCs/>
        </w:rPr>
        <w:t>000</w:t>
      </w:r>
      <w:r w:rsidR="00126276" w:rsidRPr="00C078CF">
        <w:rPr>
          <w:iCs/>
        </w:rPr>
        <w:t xml:space="preserve"> +$</w:t>
      </w:r>
      <w:r w:rsidR="00126276" w:rsidRPr="00C078CF">
        <w:rPr>
          <w:i/>
        </w:rPr>
        <w:t>4,600</w:t>
      </w:r>
      <w:r w:rsidR="00B613C7">
        <w:rPr>
          <w:i/>
        </w:rPr>
        <w:t>*</w:t>
      </w:r>
      <w:r w:rsidR="00126276" w:rsidRPr="00C078CF">
        <w:rPr>
          <w:iCs/>
        </w:rPr>
        <w:t>)</w:t>
      </w:r>
      <w:r w:rsidRPr="00C078CF">
        <w:rPr>
          <w:iCs/>
        </w:rPr>
        <w:tab/>
      </w:r>
      <w:r w:rsidR="00B613C7" w:rsidRPr="00B613C7">
        <w:rPr>
          <w:iCs/>
          <w:sz w:val="21"/>
          <w:szCs w:val="21"/>
        </w:rPr>
        <w:t>* crop destruct funds paid directly to collaborating grower if needed.</w:t>
      </w:r>
    </w:p>
    <w:p w14:paraId="130C9AC1" w14:textId="469E307E" w:rsidR="00E5222C" w:rsidRPr="00C078CF" w:rsidRDefault="00E5222C" w:rsidP="001E37B3">
      <w:pPr>
        <w:rPr>
          <w:i/>
        </w:rPr>
      </w:pPr>
    </w:p>
    <w:p w14:paraId="6599A7FE" w14:textId="7743292E" w:rsidR="005910A7" w:rsidRPr="00C078CF" w:rsidRDefault="005910A7" w:rsidP="001E37B3">
      <w:pPr>
        <w:rPr>
          <w:b/>
        </w:rPr>
      </w:pPr>
      <w:r w:rsidRPr="00C078CF">
        <w:rPr>
          <w:b/>
        </w:rPr>
        <w:t xml:space="preserve">Other Funding </w:t>
      </w:r>
      <w:r w:rsidR="00EC7B4D" w:rsidRPr="00C078CF">
        <w:rPr>
          <w:b/>
        </w:rPr>
        <w:t>Sources</w:t>
      </w:r>
      <w:r w:rsidRPr="00C078CF">
        <w:rPr>
          <w:b/>
        </w:rPr>
        <w:t xml:space="preserve"> and Support:</w:t>
      </w:r>
    </w:p>
    <w:p w14:paraId="52CE98DC" w14:textId="550CA35F" w:rsidR="005910A7" w:rsidRPr="00C078CF" w:rsidRDefault="00D16220" w:rsidP="001E37B3">
      <w:r w:rsidRPr="00C078CF">
        <w:t xml:space="preserve">Washington Hops – </w:t>
      </w:r>
      <w:r w:rsidR="00CE7CDF" w:rsidRPr="00C078CF">
        <w:t xml:space="preserve">We have requested an extension </w:t>
      </w:r>
      <w:r w:rsidRPr="00C078CF">
        <w:t>of</w:t>
      </w:r>
      <w:r w:rsidR="00CE7CDF" w:rsidRPr="00C078CF">
        <w:t xml:space="preserve"> this</w:t>
      </w:r>
      <w:r w:rsidRPr="00C078CF">
        <w:t xml:space="preserve"> project scope in</w:t>
      </w:r>
      <w:r w:rsidR="00CE7CDF" w:rsidRPr="00C078CF">
        <w:t>to</w:t>
      </w:r>
      <w:r w:rsidRPr="00C078CF">
        <w:t xml:space="preserve"> Washington</w:t>
      </w:r>
      <w:r w:rsidR="00CE7CDF" w:rsidRPr="00C078CF">
        <w:t xml:space="preserve"> State, although that request is n</w:t>
      </w:r>
      <w:r w:rsidRPr="00C078CF">
        <w:t xml:space="preserve">ot listed </w:t>
      </w:r>
      <w:r w:rsidR="00CE7CDF" w:rsidRPr="00C078CF">
        <w:t xml:space="preserve">in </w:t>
      </w:r>
      <w:r w:rsidRPr="00C078CF">
        <w:t>this budget.</w:t>
      </w:r>
    </w:p>
    <w:p w14:paraId="5ACB04BD" w14:textId="77777777" w:rsidR="005910A7" w:rsidRPr="00C078CF" w:rsidRDefault="005910A7" w:rsidP="001E37B3"/>
    <w:p w14:paraId="3981B82D" w14:textId="59CB6D41" w:rsidR="005910A7" w:rsidRPr="00C078CF" w:rsidRDefault="005910A7" w:rsidP="001E37B3">
      <w:pPr>
        <w:rPr>
          <w:b/>
        </w:rPr>
      </w:pPr>
      <w:r w:rsidRPr="00C078CF">
        <w:rPr>
          <w:b/>
        </w:rPr>
        <w:t>Send Fund</w:t>
      </w:r>
      <w:r w:rsidR="004E3F5F" w:rsidRPr="00C078CF">
        <w:rPr>
          <w:b/>
        </w:rPr>
        <w:t>s</w:t>
      </w:r>
      <w:r w:rsidRPr="00C078CF">
        <w:rPr>
          <w:b/>
        </w:rPr>
        <w:t xml:space="preserve"> to: </w:t>
      </w:r>
    </w:p>
    <w:p w14:paraId="4083774E" w14:textId="77777777" w:rsidR="005910A7" w:rsidRPr="00C078CF" w:rsidRDefault="005910A7" w:rsidP="001E37B3">
      <w:r w:rsidRPr="00C078CF">
        <w:t>Agricultural Research Foundation, 1600 SW Western Blvd., Suite 320</w:t>
      </w:r>
    </w:p>
    <w:p w14:paraId="0E84C6D4" w14:textId="77777777" w:rsidR="005910A7" w:rsidRPr="00C078CF" w:rsidRDefault="005910A7" w:rsidP="001E37B3">
      <w:r w:rsidRPr="00C078CF">
        <w:t>Oregon State University, Corvallis, OR 97333.</w:t>
      </w:r>
    </w:p>
    <w:p w14:paraId="417621F1" w14:textId="75FAC8BF" w:rsidR="0049651F" w:rsidRPr="00C078CF" w:rsidRDefault="005910A7" w:rsidP="00382599">
      <w:pPr>
        <w:widowControl/>
        <w:shd w:val="clear" w:color="auto" w:fill="FFFFFF"/>
        <w:autoSpaceDE/>
        <w:autoSpaceDN/>
        <w:adjustRightInd/>
      </w:pPr>
      <w:r w:rsidRPr="00C078CF">
        <w:t>Attn: Charlene Wilkinson</w:t>
      </w:r>
      <w:r w:rsidR="009D023D" w:rsidRPr="00C078CF">
        <w:t>;</w:t>
      </w:r>
      <w:r w:rsidRPr="00C078CF">
        <w:t xml:space="preserve"> Phone (541)</w:t>
      </w:r>
      <w:r w:rsidR="009D023D" w:rsidRPr="00C078CF">
        <w:t xml:space="preserve"> </w:t>
      </w:r>
      <w:r w:rsidRPr="00C078CF">
        <w:t>737-3228 Email: </w:t>
      </w:r>
      <w:hyperlink r:id="rId6" w:history="1">
        <w:r w:rsidRPr="00C078CF">
          <w:t>Charlene.Wilkinson@oregonstate.edu</w:t>
        </w:r>
      </w:hyperlink>
      <w:r w:rsidR="0049651F" w:rsidRPr="00C078CF">
        <w:br w:type="page"/>
      </w:r>
    </w:p>
    <w:p w14:paraId="79734B9A" w14:textId="5677D20F" w:rsidR="005910A7" w:rsidRPr="00C078CF" w:rsidRDefault="0049651F" w:rsidP="001E37B3">
      <w:pPr>
        <w:rPr>
          <w:bCs/>
        </w:rPr>
      </w:pPr>
      <w:r w:rsidRPr="00C078CF">
        <w:rPr>
          <w:b/>
          <w:w w:val="110"/>
          <w:u w:color="5C6165"/>
        </w:rPr>
        <w:lastRenderedPageBreak/>
        <w:t>Project Title</w:t>
      </w:r>
      <w:r w:rsidRPr="00C078CF">
        <w:rPr>
          <w:b/>
          <w:noProof/>
          <w:w w:val="110"/>
        </w:rPr>
        <w:t xml:space="preserve">: </w:t>
      </w:r>
      <w:r w:rsidR="001F484D" w:rsidRPr="00C078CF">
        <w:rPr>
          <w:bCs/>
          <w:noProof/>
          <w:w w:val="110"/>
        </w:rPr>
        <w:t xml:space="preserve">Screening Post Emergence Herbicides for </w:t>
      </w:r>
      <w:r w:rsidR="00CE7CDF" w:rsidRPr="00C078CF">
        <w:rPr>
          <w:bCs/>
          <w:noProof/>
          <w:w w:val="110"/>
        </w:rPr>
        <w:t>Basal A</w:t>
      </w:r>
      <w:r w:rsidR="001F484D" w:rsidRPr="00C078CF">
        <w:rPr>
          <w:bCs/>
          <w:noProof/>
          <w:w w:val="110"/>
        </w:rPr>
        <w:t>pplication in Hops</w:t>
      </w:r>
    </w:p>
    <w:p w14:paraId="39952F72" w14:textId="77777777" w:rsidR="00CE7CDF" w:rsidRPr="00C078CF" w:rsidRDefault="00CE7CDF" w:rsidP="001E37B3">
      <w:pPr>
        <w:rPr>
          <w:bCs/>
          <w:i/>
          <w:iCs/>
        </w:rPr>
      </w:pPr>
    </w:p>
    <w:p w14:paraId="14B3A650" w14:textId="60E4458E" w:rsidR="00ED5C0D" w:rsidRPr="00C078CF" w:rsidRDefault="0049651F" w:rsidP="001E37B3">
      <w:pPr>
        <w:rPr>
          <w:bCs/>
          <w:i/>
          <w:iCs/>
        </w:rPr>
      </w:pPr>
      <w:r w:rsidRPr="00C078CF">
        <w:rPr>
          <w:bCs/>
          <w:i/>
          <w:iCs/>
        </w:rPr>
        <w:t>Statement of Problem</w:t>
      </w:r>
      <w:r w:rsidR="00CE7CDF" w:rsidRPr="00C078CF">
        <w:rPr>
          <w:bCs/>
          <w:i/>
          <w:iCs/>
        </w:rPr>
        <w:t>:</w:t>
      </w:r>
    </w:p>
    <w:p w14:paraId="25D5DD31" w14:textId="58529B8B" w:rsidR="00382599" w:rsidRPr="00C078CF" w:rsidRDefault="00382599" w:rsidP="00382599">
      <w:pPr>
        <w:widowControl/>
        <w:autoSpaceDE/>
        <w:autoSpaceDN/>
        <w:adjustRightInd/>
      </w:pPr>
      <w:r w:rsidRPr="00C078CF">
        <w:t>Chemical weed management options in hop yards are restricted to a small group of herbicides. Few of these herbicides are effective in controlling problematic weeds like field bindweed (</w:t>
      </w:r>
      <w:r w:rsidRPr="00C078CF">
        <w:rPr>
          <w:i/>
          <w:iCs/>
          <w:color w:val="1C1E29"/>
        </w:rPr>
        <w:t>Convolvulus arvensis</w:t>
      </w:r>
      <w:r w:rsidRPr="00C078CF">
        <w:t>), Canada thistle (</w:t>
      </w:r>
      <w:r w:rsidRPr="00C078CF">
        <w:rPr>
          <w:i/>
          <w:iCs/>
          <w:color w:val="1C1E29"/>
        </w:rPr>
        <w:t xml:space="preserve">Cirsium </w:t>
      </w:r>
      <w:proofErr w:type="spellStart"/>
      <w:r w:rsidRPr="00C078CF">
        <w:rPr>
          <w:i/>
          <w:iCs/>
          <w:color w:val="1C1E29"/>
        </w:rPr>
        <w:t>arvense</w:t>
      </w:r>
      <w:proofErr w:type="spellEnd"/>
      <w:r w:rsidRPr="00C078CF">
        <w:t xml:space="preserve">), </w:t>
      </w:r>
      <w:r w:rsidR="00520855" w:rsidRPr="00C078CF">
        <w:t>yellow nuts</w:t>
      </w:r>
      <w:r w:rsidR="00CE7CDF" w:rsidRPr="00C078CF">
        <w:t>e</w:t>
      </w:r>
      <w:r w:rsidR="00520855" w:rsidRPr="00C078CF">
        <w:t>dge (</w:t>
      </w:r>
      <w:r w:rsidR="00520855" w:rsidRPr="00C078CF">
        <w:rPr>
          <w:i/>
          <w:iCs/>
        </w:rPr>
        <w:t>Cyperus esculentus</w:t>
      </w:r>
      <w:r w:rsidR="00520855" w:rsidRPr="00C078CF">
        <w:t xml:space="preserve">), </w:t>
      </w:r>
      <w:r w:rsidRPr="00C078CF">
        <w:t xml:space="preserve">and </w:t>
      </w:r>
      <w:r w:rsidR="00CE7CDF" w:rsidRPr="00C078CF">
        <w:t>k</w:t>
      </w:r>
      <w:r w:rsidRPr="00C078CF">
        <w:t>ochia (</w:t>
      </w:r>
      <w:r w:rsidR="000C3F83" w:rsidRPr="00C078CF">
        <w:rPr>
          <w:i/>
          <w:iCs/>
          <w:color w:val="1C1E29"/>
        </w:rPr>
        <w:t>Bassia</w:t>
      </w:r>
      <w:r w:rsidRPr="00C078CF">
        <w:rPr>
          <w:i/>
          <w:iCs/>
          <w:color w:val="1C1E29"/>
        </w:rPr>
        <w:t xml:space="preserve"> scoparia</w:t>
      </w:r>
      <w:r w:rsidRPr="00C078CF">
        <w:t xml:space="preserve">). Additional </w:t>
      </w:r>
      <w:r w:rsidR="00CE7CDF" w:rsidRPr="00C078CF">
        <w:t xml:space="preserve">herbicide </w:t>
      </w:r>
      <w:r w:rsidRPr="00C078CF">
        <w:t>options with different site</w:t>
      </w:r>
      <w:r w:rsidR="009D023D" w:rsidRPr="00C078CF">
        <w:t>s</w:t>
      </w:r>
      <w:r w:rsidRPr="00C078CF">
        <w:t xml:space="preserve">-of-action in hops </w:t>
      </w:r>
      <w:r w:rsidR="00CE7CDF" w:rsidRPr="00C078CF">
        <w:t>would contribute mightily to</w:t>
      </w:r>
      <w:r w:rsidRPr="00C078CF">
        <w:t xml:space="preserve"> better herbicide resistance management (</w:t>
      </w:r>
      <w:proofErr w:type="spellStart"/>
      <w:r w:rsidRPr="00C078CF">
        <w:t>Norswort</w:t>
      </w:r>
      <w:r w:rsidR="00ED5C0D" w:rsidRPr="00C078CF">
        <w:t>h</w:t>
      </w:r>
      <w:r w:rsidRPr="00C078CF">
        <w:t>y</w:t>
      </w:r>
      <w:proofErr w:type="spellEnd"/>
      <w:r w:rsidRPr="00C078CF">
        <w:t xml:space="preserve"> 2012). </w:t>
      </w:r>
      <w:r w:rsidR="00BB4545">
        <w:t>Herbicide resistance</w:t>
      </w:r>
      <w:r w:rsidR="00CE7CDF" w:rsidRPr="00C078CF">
        <w:t xml:space="preserve"> </w:t>
      </w:r>
      <w:r w:rsidRPr="00C078CF">
        <w:t xml:space="preserve">is a problem in many weed species, including </w:t>
      </w:r>
      <w:r w:rsidR="00CE7CDF" w:rsidRPr="00C078CF">
        <w:t>kochia</w:t>
      </w:r>
      <w:r w:rsidR="009D023D" w:rsidRPr="00C078CF">
        <w:t>, which is</w:t>
      </w:r>
      <w:r w:rsidR="00CE7CDF" w:rsidRPr="00C078CF">
        <w:t xml:space="preserve"> </w:t>
      </w:r>
      <w:r w:rsidRPr="00C078CF">
        <w:t>resistant to herbicide groups 2, 4, 5, and</w:t>
      </w:r>
      <w:r w:rsidR="008C70B4" w:rsidRPr="00C078CF">
        <w:t xml:space="preserve"> </w:t>
      </w:r>
      <w:r w:rsidRPr="00C078CF">
        <w:t xml:space="preserve">10 in </w:t>
      </w:r>
      <w:r w:rsidR="00CE7CDF" w:rsidRPr="00C078CF">
        <w:t>the w</w:t>
      </w:r>
      <w:r w:rsidRPr="00C078CF">
        <w:t>estern US (Heap 20</w:t>
      </w:r>
      <w:r w:rsidR="008C70B4" w:rsidRPr="00C078CF">
        <w:t>20</w:t>
      </w:r>
      <w:r w:rsidRPr="00C078CF">
        <w:t>). Although less common, herbicide resistance has also been reported in perennial weeds like Canada thistle in Europe (Heap 20</w:t>
      </w:r>
      <w:r w:rsidR="008C70B4" w:rsidRPr="00C078CF">
        <w:t>20</w:t>
      </w:r>
      <w:r w:rsidRPr="00C078CF">
        <w:t xml:space="preserve">). </w:t>
      </w:r>
      <w:r w:rsidR="008C70B4" w:rsidRPr="00C078CF">
        <w:rPr>
          <w:bCs/>
          <w:noProof/>
          <w:w w:val="110"/>
        </w:rPr>
        <w:t>Environmental and human health concerns, as in the case of paraquat, can further limit herbicide availability.</w:t>
      </w:r>
      <w:r w:rsidRPr="00C078CF">
        <w:t xml:space="preserve"> The identification of </w:t>
      </w:r>
      <w:r w:rsidR="008C70B4" w:rsidRPr="00C078CF">
        <w:t xml:space="preserve">new </w:t>
      </w:r>
      <w:r w:rsidRPr="00C078CF">
        <w:t xml:space="preserve">active compounds </w:t>
      </w:r>
      <w:r w:rsidR="00CE7CDF" w:rsidRPr="00C078CF">
        <w:t>would</w:t>
      </w:r>
      <w:r w:rsidRPr="00C078CF">
        <w:t xml:space="preserve"> </w:t>
      </w:r>
      <w:r w:rsidR="008C70B4" w:rsidRPr="00C078CF">
        <w:t xml:space="preserve">provide </w:t>
      </w:r>
      <w:r w:rsidR="00CE7CDF" w:rsidRPr="00C078CF">
        <w:t xml:space="preserve">effective </w:t>
      </w:r>
      <w:r w:rsidRPr="00C078CF">
        <w:t>weed management options</w:t>
      </w:r>
      <w:r w:rsidR="008C70B4" w:rsidRPr="00C078CF">
        <w:t xml:space="preserve"> to hop growers</w:t>
      </w:r>
      <w:r w:rsidR="00CE7CDF" w:rsidRPr="00C078CF">
        <w:t xml:space="preserve"> while reducing the risk of selection for herbicide resistance</w:t>
      </w:r>
      <w:r w:rsidRPr="00C078CF">
        <w:t>.</w:t>
      </w:r>
      <w:r w:rsidR="00CE7CDF" w:rsidRPr="00C078CF">
        <w:t xml:space="preserve"> </w:t>
      </w:r>
    </w:p>
    <w:p w14:paraId="4F138AFD" w14:textId="77777777" w:rsidR="00DA2749" w:rsidRPr="00C078CF" w:rsidRDefault="00DA2749" w:rsidP="001E37B3">
      <w:pPr>
        <w:rPr>
          <w:b/>
          <w:bCs/>
        </w:rPr>
      </w:pPr>
    </w:p>
    <w:p w14:paraId="7CDE4FFF" w14:textId="77777777" w:rsidR="004B07D5" w:rsidRPr="00C078CF" w:rsidRDefault="004B07D5" w:rsidP="001E37B3">
      <w:pPr>
        <w:rPr>
          <w:b/>
          <w:bCs/>
        </w:rPr>
      </w:pPr>
      <w:r w:rsidRPr="00C078CF">
        <w:rPr>
          <w:b/>
          <w:bCs/>
        </w:rPr>
        <w:t>Relationship to Hop Research Council Research Priority:</w:t>
      </w:r>
      <w:r w:rsidR="00DF6D59" w:rsidRPr="00C078CF">
        <w:rPr>
          <w:b/>
          <w:bCs/>
        </w:rPr>
        <w:t xml:space="preserve"> </w:t>
      </w:r>
    </w:p>
    <w:p w14:paraId="2ACA96B8" w14:textId="6FBD0BF7" w:rsidR="00B613C7" w:rsidRPr="0025485F" w:rsidRDefault="0025485F" w:rsidP="001E37B3">
      <w:pPr>
        <w:rPr>
          <w:u w:val="single"/>
        </w:rPr>
      </w:pPr>
      <w:r w:rsidRPr="0025485F">
        <w:rPr>
          <w:u w:val="single"/>
        </w:rPr>
        <w:t>Disease research:</w:t>
      </w:r>
    </w:p>
    <w:p w14:paraId="52B4FF6B" w14:textId="74261ADB" w:rsidR="0025485F" w:rsidRDefault="0025485F" w:rsidP="001E37B3">
      <w:r>
        <w:t>2. Novel crop production practices</w:t>
      </w:r>
      <w:r w:rsidR="00BB4545">
        <w:t>,</w:t>
      </w:r>
      <w:r>
        <w:t xml:space="preserve"> including </w:t>
      </w:r>
      <w:proofErr w:type="spellStart"/>
      <w:r>
        <w:t>biocontrols</w:t>
      </w:r>
      <w:proofErr w:type="spellEnd"/>
      <w:r>
        <w:t xml:space="preserve"> (sustainability) – biological herbicide</w:t>
      </w:r>
    </w:p>
    <w:p w14:paraId="29B625B3" w14:textId="012B95AB" w:rsidR="0025485F" w:rsidRDefault="0025485F" w:rsidP="0025485F">
      <w:r>
        <w:t xml:space="preserve">4. Mitigation of export market access issues due to </w:t>
      </w:r>
      <w:r w:rsidR="00BB4545">
        <w:t>MRL’s</w:t>
      </w:r>
    </w:p>
    <w:p w14:paraId="5D899F0A" w14:textId="4BD11E2A" w:rsidR="0025485F" w:rsidRDefault="0025485F" w:rsidP="001E37B3"/>
    <w:p w14:paraId="0C0274E1" w14:textId="048927B1" w:rsidR="00B613C7" w:rsidRPr="0025485F" w:rsidRDefault="00B613C7" w:rsidP="001E37B3">
      <w:pPr>
        <w:rPr>
          <w:u w:val="single"/>
        </w:rPr>
      </w:pPr>
      <w:r w:rsidRPr="0025485F">
        <w:rPr>
          <w:u w:val="single"/>
        </w:rPr>
        <w:t>Agronomic Research:</w:t>
      </w:r>
    </w:p>
    <w:p w14:paraId="1CC472DE" w14:textId="35F0AFFF" w:rsidR="00B613C7" w:rsidRDefault="0025485F" w:rsidP="001E37B3">
      <w:r>
        <w:t>8. Herbicide resistance management</w:t>
      </w:r>
    </w:p>
    <w:p w14:paraId="6D9C8F18" w14:textId="1E890D1E" w:rsidR="0025485F" w:rsidRDefault="0025485F" w:rsidP="001E37B3">
      <w:r>
        <w:t>9. Herbicide screening</w:t>
      </w:r>
    </w:p>
    <w:p w14:paraId="651F78C1" w14:textId="77777777" w:rsidR="00FA5DC5" w:rsidRPr="00C078CF" w:rsidRDefault="00FA5DC5" w:rsidP="001E37B3">
      <w:pPr>
        <w:rPr>
          <w:bCs/>
        </w:rPr>
      </w:pPr>
    </w:p>
    <w:p w14:paraId="4A148366" w14:textId="7F61170B" w:rsidR="00C80EAA" w:rsidRPr="00C078CF" w:rsidRDefault="00C80EAA" w:rsidP="001E37B3">
      <w:r w:rsidRPr="00C078CF">
        <w:rPr>
          <w:b/>
          <w:bCs/>
        </w:rPr>
        <w:t>Objectives:</w:t>
      </w:r>
      <w:r w:rsidR="00DF6D59" w:rsidRPr="00C078CF">
        <w:t xml:space="preserve"> </w:t>
      </w:r>
    </w:p>
    <w:p w14:paraId="79D47C1E" w14:textId="68AC0E4A" w:rsidR="00003822" w:rsidRPr="00C078CF" w:rsidRDefault="00A54D37" w:rsidP="00003822">
      <w:pPr>
        <w:pStyle w:val="ListParagraph"/>
        <w:numPr>
          <w:ilvl w:val="0"/>
          <w:numId w:val="19"/>
        </w:numPr>
      </w:pPr>
      <w:r w:rsidRPr="00C078CF">
        <w:t xml:space="preserve">To evaluate </w:t>
      </w:r>
      <w:r w:rsidR="008C2B9E" w:rsidRPr="00C078CF">
        <w:t xml:space="preserve">hops response to herbicides </w:t>
      </w:r>
      <w:r w:rsidR="008C70B4" w:rsidRPr="00C078CF">
        <w:t>tiafenacil, florpyrauxifen-benzyl</w:t>
      </w:r>
      <w:r w:rsidR="00BB4545">
        <w:t>, and MBI-015</w:t>
      </w:r>
      <w:r w:rsidR="008C70B4" w:rsidRPr="00C078CF">
        <w:t xml:space="preserve">. </w:t>
      </w:r>
    </w:p>
    <w:p w14:paraId="3E366BA3" w14:textId="36802107" w:rsidR="00BA72C3" w:rsidRPr="00C078CF" w:rsidRDefault="00BA72C3" w:rsidP="00003822">
      <w:pPr>
        <w:pStyle w:val="ListParagraph"/>
        <w:numPr>
          <w:ilvl w:val="0"/>
          <w:numId w:val="19"/>
        </w:numPr>
      </w:pPr>
      <w:r w:rsidRPr="00C078CF">
        <w:t>To assess tiafenacil and glufosinate for spring pruning or crowning of hops.</w:t>
      </w:r>
    </w:p>
    <w:p w14:paraId="4CA10014" w14:textId="77777777" w:rsidR="005440C0" w:rsidRPr="00C078CF" w:rsidRDefault="005440C0" w:rsidP="001E37B3"/>
    <w:p w14:paraId="578CD3A2" w14:textId="77777777" w:rsidR="00B93417" w:rsidRPr="00C078CF" w:rsidRDefault="00B93417" w:rsidP="001E37B3">
      <w:pPr>
        <w:tabs>
          <w:tab w:val="left" w:pos="990"/>
        </w:tabs>
        <w:rPr>
          <w:b/>
          <w:bCs/>
        </w:rPr>
      </w:pPr>
      <w:r w:rsidRPr="00C078CF">
        <w:rPr>
          <w:b/>
          <w:bCs/>
        </w:rPr>
        <w:t xml:space="preserve">Justification and </w:t>
      </w:r>
      <w:r w:rsidR="004E3CC6" w:rsidRPr="00C078CF">
        <w:rPr>
          <w:b/>
          <w:bCs/>
          <w:noProof/>
        </w:rPr>
        <w:t>i</w:t>
      </w:r>
      <w:r w:rsidR="004B07D5" w:rsidRPr="00C078CF">
        <w:rPr>
          <w:b/>
          <w:bCs/>
          <w:noProof/>
        </w:rPr>
        <w:t>mport</w:t>
      </w:r>
      <w:r w:rsidR="0049651F" w:rsidRPr="00C078CF">
        <w:rPr>
          <w:b/>
          <w:bCs/>
          <w:noProof/>
        </w:rPr>
        <w:t>a</w:t>
      </w:r>
      <w:r w:rsidR="004B07D5" w:rsidRPr="00C078CF">
        <w:rPr>
          <w:b/>
          <w:bCs/>
          <w:noProof/>
        </w:rPr>
        <w:t>n</w:t>
      </w:r>
      <w:r w:rsidR="0049651F" w:rsidRPr="00C078CF">
        <w:rPr>
          <w:b/>
          <w:bCs/>
          <w:noProof/>
        </w:rPr>
        <w:t>ce</w:t>
      </w:r>
      <w:r w:rsidR="00C80EAA" w:rsidRPr="00C078CF">
        <w:rPr>
          <w:b/>
          <w:bCs/>
          <w:noProof/>
        </w:rPr>
        <w:t xml:space="preserve"> of p</w:t>
      </w:r>
      <w:r w:rsidR="004E3CC6" w:rsidRPr="00C078CF">
        <w:rPr>
          <w:b/>
          <w:bCs/>
          <w:noProof/>
        </w:rPr>
        <w:t>ropose</w:t>
      </w:r>
      <w:r w:rsidR="00C80EAA" w:rsidRPr="00C078CF">
        <w:rPr>
          <w:b/>
          <w:bCs/>
          <w:noProof/>
        </w:rPr>
        <w:t>d research</w:t>
      </w:r>
      <w:r w:rsidRPr="00C078CF">
        <w:rPr>
          <w:b/>
          <w:bCs/>
        </w:rPr>
        <w:t>:</w:t>
      </w:r>
    </w:p>
    <w:p w14:paraId="51117E9A" w14:textId="0A2457EE" w:rsidR="002649C1" w:rsidRPr="00C078CF" w:rsidRDefault="0025485F" w:rsidP="000C3F83">
      <w:r>
        <w:t>This project aims to develop new tools for chemical weed control in hops</w:t>
      </w:r>
      <w:r w:rsidR="001C1E03">
        <w:t xml:space="preserve">. These new tools will help the industry cope with important problems like herbicide-resistance management and meeting export market </w:t>
      </w:r>
      <w:r w:rsidR="00BB4545">
        <w:t>MRL’s</w:t>
      </w:r>
      <w:r w:rsidR="001C1E03">
        <w:t xml:space="preserve"> targets. Four</w:t>
      </w:r>
      <w:r w:rsidR="00ED5C0D" w:rsidRPr="00C078CF">
        <w:t xml:space="preserve"> herbicide groups were identified for this project, WSSA group 4 - synthetic auxins</w:t>
      </w:r>
      <w:r w:rsidR="007C13EE" w:rsidRPr="00C078CF">
        <w:t xml:space="preserve">, group 14 – PPO inhibitor, </w:t>
      </w:r>
      <w:r w:rsidR="001C1E03">
        <w:t>group 10 – glutamine synthesis inhibitors, and a biological herbicide MBI 015 that belongs to a new herbicide mode of action</w:t>
      </w:r>
      <w:r w:rsidR="00BB4545">
        <w:t>.</w:t>
      </w:r>
      <w:r w:rsidR="00ED5C0D" w:rsidRPr="00C078CF">
        <w:t xml:space="preserve"> The active ingredient identified for evaluation </w:t>
      </w:r>
      <w:r w:rsidR="00BB4545">
        <w:t>in</w:t>
      </w:r>
      <w:r w:rsidR="00ED5C0D" w:rsidRPr="00C078CF">
        <w:t xml:space="preserve"> group 4 </w:t>
      </w:r>
      <w:r w:rsidR="00BB4545">
        <w:t>is</w:t>
      </w:r>
      <w:r w:rsidR="008627E2">
        <w:t xml:space="preserve"> </w:t>
      </w:r>
      <w:r w:rsidR="00ED5C0D" w:rsidRPr="00C078CF">
        <w:t>florpyrauxifen-benzyl</w:t>
      </w:r>
      <w:r w:rsidR="007F3FD6" w:rsidRPr="00C078CF">
        <w:t xml:space="preserve">; </w:t>
      </w:r>
      <w:r w:rsidR="00BB4545">
        <w:t>in</w:t>
      </w:r>
      <w:r w:rsidR="002649C1" w:rsidRPr="00C078CF">
        <w:t xml:space="preserve"> group 14</w:t>
      </w:r>
      <w:r w:rsidR="007F3FD6" w:rsidRPr="00C078CF">
        <w:t>,</w:t>
      </w:r>
      <w:r w:rsidR="002649C1" w:rsidRPr="00C078CF">
        <w:t xml:space="preserve"> tiafenacil</w:t>
      </w:r>
      <w:r w:rsidR="007F3FD6" w:rsidRPr="00C078CF">
        <w:t xml:space="preserve">; </w:t>
      </w:r>
      <w:r w:rsidR="00ED5C0D" w:rsidRPr="00C078CF">
        <w:t xml:space="preserve">and </w:t>
      </w:r>
      <w:r w:rsidR="008627E2">
        <w:t xml:space="preserve">in </w:t>
      </w:r>
      <w:r w:rsidR="00ED5C0D" w:rsidRPr="00C078CF">
        <w:t xml:space="preserve">group </w:t>
      </w:r>
      <w:r w:rsidR="001C1E03">
        <w:t>10</w:t>
      </w:r>
      <w:r w:rsidR="007F3FD6" w:rsidRPr="00C078CF">
        <w:t>,</w:t>
      </w:r>
      <w:r w:rsidR="00ED5C0D" w:rsidRPr="00C078CF">
        <w:t xml:space="preserve"> </w:t>
      </w:r>
      <w:r w:rsidR="001C1E03">
        <w:t>glufosinate</w:t>
      </w:r>
      <w:r w:rsidR="002649C1" w:rsidRPr="00C078CF">
        <w:t>.</w:t>
      </w:r>
    </w:p>
    <w:p w14:paraId="43A55219" w14:textId="73F1E276" w:rsidR="00382599" w:rsidRPr="00C078CF" w:rsidRDefault="00251C84" w:rsidP="00251C84">
      <w:r>
        <w:t>T</w:t>
      </w:r>
      <w:r w:rsidR="008627E2">
        <w:t xml:space="preserve">iafenacil </w:t>
      </w:r>
      <w:r w:rsidR="00BB4545">
        <w:t>has been</w:t>
      </w:r>
      <w:r>
        <w:t xml:space="preserve"> evaluated </w:t>
      </w:r>
      <w:r w:rsidR="001C1E03">
        <w:t xml:space="preserve">in hops </w:t>
      </w:r>
      <w:r>
        <w:t>since</w:t>
      </w:r>
      <w:r w:rsidR="008627E2">
        <w:t xml:space="preserve"> </w:t>
      </w:r>
      <w:r w:rsidR="001C1E03">
        <w:t>2019</w:t>
      </w:r>
      <w:r w:rsidR="008627E2">
        <w:t>,</w:t>
      </w:r>
      <w:r w:rsidR="001C1E03">
        <w:t xml:space="preserve"> and </w:t>
      </w:r>
      <w:r w:rsidR="008627E2">
        <w:t xml:space="preserve">this year was the first year </w:t>
      </w:r>
      <w:r>
        <w:t xml:space="preserve">we recorded crop injury in a one-year-old planting. However, the </w:t>
      </w:r>
      <w:r w:rsidR="00BB4545">
        <w:t>damage</w:t>
      </w:r>
      <w:r>
        <w:t xml:space="preserve"> was transient and did not affect plant growth or yield. We will conduct a second year of treatment to the same plants to record </w:t>
      </w:r>
      <w:r w:rsidR="00BB4545">
        <w:t xml:space="preserve">the </w:t>
      </w:r>
      <w:r>
        <w:t xml:space="preserve">long-term impact required to support registration. Glufosinate is expected to receive registration in the fall of 2022, but the current label will allow </w:t>
      </w:r>
      <w:r w:rsidR="00BB4545">
        <w:t>in-season</w:t>
      </w:r>
      <w:r>
        <w:t xml:space="preserve"> application. Furthermore, the </w:t>
      </w:r>
      <w:r w:rsidR="00BB4545">
        <w:t>new European</w:t>
      </w:r>
      <w:r>
        <w:t xml:space="preserve"> MRL for glufosinate </w:t>
      </w:r>
      <w:r w:rsidR="00BB4545">
        <w:t>is</w:t>
      </w:r>
      <w:r>
        <w:t xml:space="preserve"> lower than the US and will likely require US growers to use lower glufosinate rates and treatments during dormant or spring pruning. We are generating data to support the label expansion. </w:t>
      </w:r>
      <w:r w:rsidR="00BB4545">
        <w:t>We will continue the evaluation of florpyrauxifen in dormant hops, as this herbicide may help with winter weed control.</w:t>
      </w:r>
      <w:r w:rsidR="002649C1" w:rsidRPr="00C078CF">
        <w:t xml:space="preserve"> Florpyrauxifen-benzyl</w:t>
      </w:r>
      <w:r w:rsidR="00116E99" w:rsidRPr="00C078CF">
        <w:t xml:space="preserve"> is a synthetic auxin with low volatility and low toxicity</w:t>
      </w:r>
      <w:r w:rsidR="00D8737F" w:rsidRPr="00C078CF">
        <w:t xml:space="preserve"> to humans</w:t>
      </w:r>
      <w:r w:rsidR="00116E99" w:rsidRPr="00C078CF">
        <w:t xml:space="preserve">. </w:t>
      </w:r>
      <w:r w:rsidR="00BB4545">
        <w:t>The last herbicide is MBI-015, a new biological herbicide with activity in broad leaves and exempt from MRL by the EPA. We will initiate testing to support MBI-015 registration in hops.</w:t>
      </w:r>
      <w:r w:rsidR="00ED5C0D" w:rsidRPr="00C078CF">
        <w:t xml:space="preserve"> </w:t>
      </w:r>
    </w:p>
    <w:p w14:paraId="12210936" w14:textId="77777777" w:rsidR="0078529A" w:rsidRPr="00C078CF" w:rsidRDefault="0078529A" w:rsidP="001E37B3">
      <w:pPr>
        <w:tabs>
          <w:tab w:val="left" w:pos="990"/>
        </w:tabs>
        <w:rPr>
          <w:b/>
          <w:bCs/>
        </w:rPr>
      </w:pPr>
    </w:p>
    <w:p w14:paraId="7885023B" w14:textId="315B2ED9" w:rsidR="002D725F" w:rsidRPr="00C078CF" w:rsidRDefault="000E4D44" w:rsidP="001E37B3">
      <w:pPr>
        <w:tabs>
          <w:tab w:val="left" w:pos="990"/>
        </w:tabs>
      </w:pPr>
      <w:r w:rsidRPr="00C078CF">
        <w:rPr>
          <w:b/>
          <w:bCs/>
        </w:rPr>
        <w:t>Procedures:</w:t>
      </w:r>
      <w:r w:rsidR="00F95495" w:rsidRPr="00C078CF">
        <w:t xml:space="preserve"> </w:t>
      </w:r>
    </w:p>
    <w:p w14:paraId="2A2113F0" w14:textId="0FBFD9F8" w:rsidR="0078529A" w:rsidRPr="00C078CF" w:rsidRDefault="0078529A" w:rsidP="0078529A">
      <w:pPr>
        <w:pStyle w:val="ListParagraph"/>
        <w:numPr>
          <w:ilvl w:val="0"/>
          <w:numId w:val="23"/>
        </w:numPr>
      </w:pPr>
      <w:r w:rsidRPr="00C078CF">
        <w:t>To evaluate hops response to herbicides tiafenacil, florpyrauxifen</w:t>
      </w:r>
      <w:r w:rsidR="00BB4545">
        <w:t>, and MBI-015</w:t>
      </w:r>
      <w:r w:rsidRPr="00C078CF">
        <w:t xml:space="preserve">. </w:t>
      </w:r>
    </w:p>
    <w:p w14:paraId="2E9B12B5" w14:textId="7F3C6216" w:rsidR="007C13EE" w:rsidRPr="00C078CF" w:rsidRDefault="00C00CC2" w:rsidP="00126276">
      <w:pPr>
        <w:pStyle w:val="ListParagraph"/>
        <w:numPr>
          <w:ilvl w:val="0"/>
          <w:numId w:val="23"/>
        </w:numPr>
      </w:pPr>
      <w:r w:rsidRPr="00C078CF">
        <w:t>To assess tiafenacil and glufosinate for spring pruning or crowning of hops.</w:t>
      </w:r>
    </w:p>
    <w:p w14:paraId="38BCEC34" w14:textId="77777777" w:rsidR="00C00CC2" w:rsidRPr="00C078CF" w:rsidRDefault="00C00CC2" w:rsidP="00126276"/>
    <w:p w14:paraId="06A7B3E4" w14:textId="4730D26F" w:rsidR="0043158A" w:rsidRPr="00BB4545" w:rsidRDefault="004268AC" w:rsidP="000C3F83">
      <w:r w:rsidRPr="00BB4545">
        <w:t>F</w:t>
      </w:r>
      <w:r w:rsidR="00ED5C0D" w:rsidRPr="00BB4545">
        <w:t>ield studies will be conducted in commercial hop yards located in</w:t>
      </w:r>
      <w:r w:rsidR="00F65E7B" w:rsidRPr="00BB4545">
        <w:t xml:space="preserve"> Salem and Independence</w:t>
      </w:r>
      <w:r w:rsidR="00A833E1" w:rsidRPr="00BB4545">
        <w:t>,</w:t>
      </w:r>
      <w:r w:rsidR="00F65E7B" w:rsidRPr="00BB4545">
        <w:t xml:space="preserve"> Oregon, in </w:t>
      </w:r>
      <w:r w:rsidR="00ED5C0D" w:rsidRPr="00BB4545">
        <w:t>the Willamette Valley</w:t>
      </w:r>
      <w:r w:rsidR="000C0104" w:rsidRPr="00BB4545">
        <w:t xml:space="preserve"> on sites no larger than 0.2 acres each</w:t>
      </w:r>
      <w:r w:rsidR="00ED5C0D" w:rsidRPr="00BB4545">
        <w:t xml:space="preserve">. Evaluations will be made over two consecutive years </w:t>
      </w:r>
      <w:r w:rsidR="000C0104" w:rsidRPr="00BB4545">
        <w:t xml:space="preserve">at </w:t>
      </w:r>
      <w:r w:rsidR="00ED5C0D" w:rsidRPr="00BB4545">
        <w:t xml:space="preserve">each location. All fields will be managed following farm-standard practices. The experiment will be initiated when the crop reaches </w:t>
      </w:r>
      <w:r w:rsidRPr="00BB4545">
        <w:t xml:space="preserve">6 to </w:t>
      </w:r>
      <w:r w:rsidR="00ED5C0D" w:rsidRPr="00BB4545">
        <w:t xml:space="preserve">8 ft tall or no later than </w:t>
      </w:r>
      <w:r w:rsidRPr="00BB4545">
        <w:t>four weeks after training</w:t>
      </w:r>
      <w:r w:rsidR="00ED5C0D" w:rsidRPr="00BB4545">
        <w:t xml:space="preserve">. Treatments will be applied </w:t>
      </w:r>
      <w:r w:rsidR="00F65E7B" w:rsidRPr="00BB4545">
        <w:t>by</w:t>
      </w:r>
      <w:r w:rsidR="00ED5C0D" w:rsidRPr="00BB4545">
        <w:t xml:space="preserve"> </w:t>
      </w:r>
      <w:r w:rsidR="00BB4545">
        <w:t xml:space="preserve">a </w:t>
      </w:r>
      <w:r w:rsidR="00ED5C0D" w:rsidRPr="00BB4545">
        <w:t xml:space="preserve">back-pack sprayer calibrated to deliver 20 </w:t>
      </w:r>
      <w:r w:rsidR="00F65E7B" w:rsidRPr="00BB4545">
        <w:t>GPA and</w:t>
      </w:r>
      <w:r w:rsidR="00ED5C0D" w:rsidRPr="00BB4545">
        <w:t xml:space="preserve"> equipped with drift-reduction nozzles generating coarse droplets. </w:t>
      </w:r>
      <w:r w:rsidR="00F65E7B" w:rsidRPr="00BB4545">
        <w:t>A</w:t>
      </w:r>
      <w:r w:rsidR="00ED5C0D" w:rsidRPr="00BB4545">
        <w:t>pplication</w:t>
      </w:r>
      <w:r w:rsidR="00F65E7B" w:rsidRPr="00BB4545">
        <w:t>s</w:t>
      </w:r>
      <w:r w:rsidR="00ED5C0D" w:rsidRPr="00BB4545">
        <w:t xml:space="preserve"> will target the lower 2 ft of the plants. </w:t>
      </w:r>
      <w:r w:rsidRPr="00BB4545">
        <w:t>Each herbicide will be tested at three rates</w:t>
      </w:r>
      <w:r w:rsidR="000C0104" w:rsidRPr="00BB4545">
        <w:t xml:space="preserve"> in two sequential applications</w:t>
      </w:r>
      <w:r w:rsidRPr="00BB4545">
        <w:t xml:space="preserve">: 1X - equivalent to </w:t>
      </w:r>
      <w:r w:rsidR="00A833E1" w:rsidRPr="00BB4545">
        <w:t xml:space="preserve">the </w:t>
      </w:r>
      <w:r w:rsidRPr="00BB4545">
        <w:t xml:space="preserve">anticipated field rate, </w:t>
      </w:r>
      <w:r w:rsidR="00F65E7B" w:rsidRPr="00BB4545">
        <w:t xml:space="preserve">2X - </w:t>
      </w:r>
      <w:r w:rsidRPr="00BB4545">
        <w:t xml:space="preserve">twice the field rate, and </w:t>
      </w:r>
      <w:r w:rsidR="00F65E7B" w:rsidRPr="00BB4545">
        <w:t xml:space="preserve">4X - </w:t>
      </w:r>
      <w:r w:rsidRPr="00BB4545">
        <w:t>four</w:t>
      </w:r>
      <w:r w:rsidR="00F65E7B" w:rsidRPr="00BB4545">
        <w:t xml:space="preserve"> </w:t>
      </w:r>
      <w:r w:rsidRPr="00BB4545">
        <w:t xml:space="preserve">times the field rate. </w:t>
      </w:r>
      <w:r w:rsidR="000C0104" w:rsidRPr="00BB4545">
        <w:t>To identify the crop tolerance,</w:t>
      </w:r>
      <w:r w:rsidR="007C13EE" w:rsidRPr="00BB4545">
        <w:t xml:space="preserve"> </w:t>
      </w:r>
      <w:r w:rsidR="000C0104" w:rsidRPr="00BB4545">
        <w:t>florpyrauxifen</w:t>
      </w:r>
      <w:r w:rsidR="007C13EE" w:rsidRPr="00BB4545">
        <w:t xml:space="preserve"> </w:t>
      </w:r>
      <w:r w:rsidR="000C0104" w:rsidRPr="00BB4545">
        <w:t xml:space="preserve">will be tested at </w:t>
      </w:r>
      <w:r w:rsidR="007C13EE" w:rsidRPr="00BB4545">
        <w:t xml:space="preserve">multiple rates ranging from 3 to 42 </w:t>
      </w:r>
      <w:proofErr w:type="spellStart"/>
      <w:r w:rsidR="007C13EE" w:rsidRPr="00BB4545">
        <w:t>fl</w:t>
      </w:r>
      <w:proofErr w:type="spellEnd"/>
      <w:r w:rsidR="007C13EE" w:rsidRPr="00BB4545">
        <w:t xml:space="preserve"> oz at two growth stages. </w:t>
      </w:r>
      <w:r w:rsidR="00C96FC5" w:rsidRPr="00BB4545">
        <w:t>All treatments will include an ammonium sulfate source and methylated seed oil adjuvant</w:t>
      </w:r>
      <w:r w:rsidR="00F65E7B" w:rsidRPr="00BB4545">
        <w:t>.</w:t>
      </w:r>
    </w:p>
    <w:p w14:paraId="1279D362" w14:textId="77777777" w:rsidR="00ED5C0D" w:rsidRPr="00C078CF" w:rsidRDefault="00ED5C0D" w:rsidP="001E37B3">
      <w:pPr>
        <w:tabs>
          <w:tab w:val="left" w:pos="990"/>
        </w:tabs>
        <w:rPr>
          <w:noProof/>
          <w:w w:val="110"/>
        </w:rPr>
      </w:pPr>
    </w:p>
    <w:tbl>
      <w:tblPr>
        <w:tblStyle w:val="PlainTable2"/>
        <w:tblW w:w="10350" w:type="dxa"/>
        <w:tblLook w:val="04A0" w:firstRow="1" w:lastRow="0" w:firstColumn="1" w:lastColumn="0" w:noHBand="0" w:noVBand="1"/>
      </w:tblPr>
      <w:tblGrid>
        <w:gridCol w:w="3450"/>
        <w:gridCol w:w="3450"/>
        <w:gridCol w:w="3450"/>
      </w:tblGrid>
      <w:tr w:rsidR="0001303A" w:rsidRPr="00C078CF" w14:paraId="6FD52BAB" w14:textId="546B6778" w:rsidTr="0001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3"/>
          </w:tcPr>
          <w:p w14:paraId="376D4B99" w14:textId="37FACC94" w:rsidR="0001303A" w:rsidRPr="00C078CF" w:rsidRDefault="0001303A" w:rsidP="001E37B3">
            <w:pPr>
              <w:tabs>
                <w:tab w:val="left" w:pos="990"/>
              </w:tabs>
              <w:rPr>
                <w:noProof/>
                <w:w w:val="110"/>
                <w:sz w:val="21"/>
                <w:szCs w:val="21"/>
              </w:rPr>
            </w:pPr>
            <w:r w:rsidRPr="00C078CF">
              <w:rPr>
                <w:noProof/>
                <w:w w:val="110"/>
                <w:sz w:val="21"/>
                <w:szCs w:val="21"/>
              </w:rPr>
              <w:t xml:space="preserve">Table 1. List of </w:t>
            </w:r>
            <w:r w:rsidR="00A833E1" w:rsidRPr="00C078CF">
              <w:rPr>
                <w:noProof/>
                <w:w w:val="110"/>
                <w:sz w:val="21"/>
                <w:szCs w:val="21"/>
              </w:rPr>
              <w:t>herbicide active</w:t>
            </w:r>
            <w:r w:rsidR="009B2999" w:rsidRPr="00C078CF">
              <w:rPr>
                <w:noProof/>
                <w:w w:val="110"/>
                <w:sz w:val="21"/>
                <w:szCs w:val="21"/>
              </w:rPr>
              <w:t xml:space="preserve"> ingredients, trade name, and proposed field rate for crop safety screening.</w:t>
            </w:r>
            <w:r w:rsidR="00CE7CDF" w:rsidRPr="00C078CF">
              <w:rPr>
                <w:noProof/>
                <w:w w:val="110"/>
                <w:sz w:val="21"/>
                <w:szCs w:val="21"/>
              </w:rPr>
              <w:t xml:space="preserve"> </w:t>
            </w:r>
          </w:p>
        </w:tc>
      </w:tr>
      <w:tr w:rsidR="00C96FC5" w:rsidRPr="00C078CF" w14:paraId="674D7AAC" w14:textId="76FA00B9" w:rsidTr="00C96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5FF93787" w14:textId="050B29A3" w:rsidR="00C96FC5" w:rsidRPr="00C078CF" w:rsidRDefault="00C96FC5" w:rsidP="001E37B3">
            <w:pPr>
              <w:tabs>
                <w:tab w:val="left" w:pos="990"/>
              </w:tabs>
              <w:rPr>
                <w:noProof/>
                <w:w w:val="110"/>
                <w:sz w:val="21"/>
                <w:szCs w:val="21"/>
              </w:rPr>
            </w:pPr>
            <w:r w:rsidRPr="00C078CF">
              <w:rPr>
                <w:noProof/>
                <w:w w:val="110"/>
                <w:sz w:val="21"/>
                <w:szCs w:val="21"/>
              </w:rPr>
              <w:t>Treatment</w:t>
            </w:r>
          </w:p>
        </w:tc>
        <w:tc>
          <w:tcPr>
            <w:tcW w:w="3450" w:type="dxa"/>
          </w:tcPr>
          <w:p w14:paraId="76D43259" w14:textId="66705BC6" w:rsidR="00C96FC5" w:rsidRPr="00C078CF" w:rsidRDefault="00C96FC5" w:rsidP="001E37B3">
            <w:pPr>
              <w:tabs>
                <w:tab w:val="left" w:pos="990"/>
              </w:tabs>
              <w:cnfStyle w:val="000000100000" w:firstRow="0" w:lastRow="0" w:firstColumn="0" w:lastColumn="0" w:oddVBand="0" w:evenVBand="0" w:oddHBand="1" w:evenHBand="0" w:firstRowFirstColumn="0" w:firstRowLastColumn="0" w:lastRowFirstColumn="0" w:lastRowLastColumn="0"/>
              <w:rPr>
                <w:noProof/>
                <w:w w:val="110"/>
                <w:sz w:val="21"/>
                <w:szCs w:val="21"/>
              </w:rPr>
            </w:pPr>
            <w:r w:rsidRPr="00C078CF">
              <w:rPr>
                <w:noProof/>
                <w:w w:val="110"/>
                <w:sz w:val="21"/>
                <w:szCs w:val="21"/>
              </w:rPr>
              <w:t>Trade name</w:t>
            </w:r>
          </w:p>
        </w:tc>
        <w:tc>
          <w:tcPr>
            <w:tcW w:w="3450" w:type="dxa"/>
          </w:tcPr>
          <w:p w14:paraId="459C6749" w14:textId="2203C96F" w:rsidR="00C96FC5" w:rsidRPr="00C078CF" w:rsidRDefault="00C96FC5" w:rsidP="001E37B3">
            <w:pPr>
              <w:tabs>
                <w:tab w:val="left" w:pos="990"/>
              </w:tabs>
              <w:cnfStyle w:val="000000100000" w:firstRow="0" w:lastRow="0" w:firstColumn="0" w:lastColumn="0" w:oddVBand="0" w:evenVBand="0" w:oddHBand="1" w:evenHBand="0" w:firstRowFirstColumn="0" w:firstRowLastColumn="0" w:lastRowFirstColumn="0" w:lastRowLastColumn="0"/>
              <w:rPr>
                <w:noProof/>
                <w:w w:val="110"/>
                <w:sz w:val="21"/>
                <w:szCs w:val="21"/>
              </w:rPr>
            </w:pPr>
            <w:r w:rsidRPr="00C078CF">
              <w:rPr>
                <w:noProof/>
                <w:w w:val="110"/>
                <w:sz w:val="21"/>
                <w:szCs w:val="21"/>
              </w:rPr>
              <w:t>Field rate (product)</w:t>
            </w:r>
          </w:p>
        </w:tc>
      </w:tr>
      <w:tr w:rsidR="00C96FC5" w:rsidRPr="00C078CF" w14:paraId="4F10481F" w14:textId="6358C47A" w:rsidTr="00C96FC5">
        <w:tc>
          <w:tcPr>
            <w:cnfStyle w:val="001000000000" w:firstRow="0" w:lastRow="0" w:firstColumn="1" w:lastColumn="0" w:oddVBand="0" w:evenVBand="0" w:oddHBand="0" w:evenHBand="0" w:firstRowFirstColumn="0" w:firstRowLastColumn="0" w:lastRowFirstColumn="0" w:lastRowLastColumn="0"/>
            <w:tcW w:w="3450" w:type="dxa"/>
          </w:tcPr>
          <w:p w14:paraId="2BE3E6EB" w14:textId="34A27F7C" w:rsidR="00C96FC5" w:rsidRPr="00C078CF" w:rsidRDefault="00C96FC5" w:rsidP="0001303A">
            <w:pPr>
              <w:tabs>
                <w:tab w:val="left" w:pos="990"/>
              </w:tabs>
              <w:rPr>
                <w:b w:val="0"/>
                <w:bCs w:val="0"/>
                <w:sz w:val="21"/>
                <w:szCs w:val="21"/>
              </w:rPr>
            </w:pPr>
            <w:r w:rsidRPr="00C078CF">
              <w:rPr>
                <w:b w:val="0"/>
                <w:bCs w:val="0"/>
                <w:sz w:val="21"/>
                <w:szCs w:val="21"/>
              </w:rPr>
              <w:t>Florpyrauxifen-benzyl (4)</w:t>
            </w:r>
          </w:p>
        </w:tc>
        <w:tc>
          <w:tcPr>
            <w:tcW w:w="3450" w:type="dxa"/>
          </w:tcPr>
          <w:p w14:paraId="611E861C" w14:textId="2EB3AC62" w:rsidR="00C96FC5" w:rsidRPr="00C078CF" w:rsidRDefault="00C96FC5" w:rsidP="0001303A">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C078CF">
              <w:rPr>
                <w:sz w:val="21"/>
                <w:szCs w:val="21"/>
              </w:rPr>
              <w:t>Loyant</w:t>
            </w:r>
          </w:p>
        </w:tc>
        <w:tc>
          <w:tcPr>
            <w:tcW w:w="3450" w:type="dxa"/>
          </w:tcPr>
          <w:p w14:paraId="6B0BB79C" w14:textId="701942CD" w:rsidR="00C96FC5" w:rsidRPr="00C078CF" w:rsidRDefault="007C13EE" w:rsidP="0001303A">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C078CF">
              <w:rPr>
                <w:sz w:val="21"/>
                <w:szCs w:val="21"/>
              </w:rPr>
              <w:t xml:space="preserve">3 to 21 </w:t>
            </w:r>
            <w:proofErr w:type="spellStart"/>
            <w:r w:rsidRPr="00C078CF">
              <w:rPr>
                <w:sz w:val="21"/>
                <w:szCs w:val="21"/>
              </w:rPr>
              <w:t>fl</w:t>
            </w:r>
            <w:proofErr w:type="spellEnd"/>
            <w:r w:rsidRPr="00C078CF">
              <w:rPr>
                <w:sz w:val="21"/>
                <w:szCs w:val="21"/>
              </w:rPr>
              <w:t xml:space="preserve"> oz</w:t>
            </w:r>
          </w:p>
        </w:tc>
      </w:tr>
      <w:tr w:rsidR="00C96FC5" w:rsidRPr="00C078CF" w14:paraId="58EB0C84" w14:textId="01D767F4" w:rsidTr="00C96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070BDBD2" w14:textId="0C90CB01" w:rsidR="00C96FC5" w:rsidRPr="00C078CF" w:rsidRDefault="00C96FC5" w:rsidP="009B2999">
            <w:pPr>
              <w:tabs>
                <w:tab w:val="left" w:pos="990"/>
              </w:tabs>
              <w:rPr>
                <w:b w:val="0"/>
                <w:bCs w:val="0"/>
                <w:sz w:val="21"/>
                <w:szCs w:val="21"/>
              </w:rPr>
            </w:pPr>
            <w:r w:rsidRPr="00C078CF">
              <w:rPr>
                <w:b w:val="0"/>
                <w:bCs w:val="0"/>
                <w:sz w:val="21"/>
                <w:szCs w:val="21"/>
              </w:rPr>
              <w:t>Tiafenacil (14)</w:t>
            </w:r>
          </w:p>
        </w:tc>
        <w:tc>
          <w:tcPr>
            <w:tcW w:w="3450" w:type="dxa"/>
          </w:tcPr>
          <w:p w14:paraId="6CFCB91D" w14:textId="7E23946F" w:rsidR="00C96FC5" w:rsidRPr="00C078CF" w:rsidRDefault="00C96FC5" w:rsidP="009B2999">
            <w:pPr>
              <w:tabs>
                <w:tab w:val="left" w:pos="990"/>
              </w:tabs>
              <w:cnfStyle w:val="000000100000" w:firstRow="0" w:lastRow="0" w:firstColumn="0" w:lastColumn="0" w:oddVBand="0" w:evenVBand="0" w:oddHBand="1" w:evenHBand="0" w:firstRowFirstColumn="0" w:firstRowLastColumn="0" w:lastRowFirstColumn="0" w:lastRowLastColumn="0"/>
              <w:rPr>
                <w:sz w:val="21"/>
                <w:szCs w:val="21"/>
              </w:rPr>
            </w:pPr>
            <w:proofErr w:type="spellStart"/>
            <w:r w:rsidRPr="00C078CF">
              <w:rPr>
                <w:sz w:val="21"/>
                <w:szCs w:val="21"/>
              </w:rPr>
              <w:t>Reviton</w:t>
            </w:r>
            <w:proofErr w:type="spellEnd"/>
          </w:p>
        </w:tc>
        <w:tc>
          <w:tcPr>
            <w:tcW w:w="3450" w:type="dxa"/>
          </w:tcPr>
          <w:p w14:paraId="365685B9" w14:textId="4EA22802" w:rsidR="00C96FC5" w:rsidRPr="00C078CF" w:rsidRDefault="00C96FC5" w:rsidP="009B2999">
            <w:pPr>
              <w:tabs>
                <w:tab w:val="left" w:pos="990"/>
              </w:tabs>
              <w:cnfStyle w:val="000000100000" w:firstRow="0" w:lastRow="0" w:firstColumn="0" w:lastColumn="0" w:oddVBand="0" w:evenVBand="0" w:oddHBand="1" w:evenHBand="0" w:firstRowFirstColumn="0" w:firstRowLastColumn="0" w:lastRowFirstColumn="0" w:lastRowLastColumn="0"/>
              <w:rPr>
                <w:sz w:val="21"/>
                <w:szCs w:val="21"/>
              </w:rPr>
            </w:pPr>
            <w:r w:rsidRPr="00C078CF">
              <w:rPr>
                <w:sz w:val="21"/>
                <w:szCs w:val="21"/>
              </w:rPr>
              <w:t>0.08 lb ai (3 fl oz)</w:t>
            </w:r>
          </w:p>
        </w:tc>
      </w:tr>
      <w:tr w:rsidR="00C96FC5" w:rsidRPr="00C078CF" w14:paraId="2A34BEAE" w14:textId="1F1459BF" w:rsidTr="00C96FC5">
        <w:tc>
          <w:tcPr>
            <w:cnfStyle w:val="001000000000" w:firstRow="0" w:lastRow="0" w:firstColumn="1" w:lastColumn="0" w:oddVBand="0" w:evenVBand="0" w:oddHBand="0" w:evenHBand="0" w:firstRowFirstColumn="0" w:firstRowLastColumn="0" w:lastRowFirstColumn="0" w:lastRowLastColumn="0"/>
            <w:tcW w:w="3450" w:type="dxa"/>
          </w:tcPr>
          <w:p w14:paraId="37CA6183" w14:textId="6934D4DC" w:rsidR="00C96FC5" w:rsidRPr="00C078CF" w:rsidRDefault="00BB4545" w:rsidP="009B2999">
            <w:pPr>
              <w:tabs>
                <w:tab w:val="left" w:pos="990"/>
              </w:tabs>
              <w:rPr>
                <w:b w:val="0"/>
                <w:bCs w:val="0"/>
                <w:sz w:val="21"/>
                <w:szCs w:val="21"/>
              </w:rPr>
            </w:pPr>
            <w:r>
              <w:rPr>
                <w:b w:val="0"/>
                <w:bCs w:val="0"/>
                <w:sz w:val="21"/>
                <w:szCs w:val="21"/>
              </w:rPr>
              <w:t>MBI-015</w:t>
            </w:r>
            <w:r w:rsidR="00C96FC5" w:rsidRPr="00C078CF">
              <w:rPr>
                <w:b w:val="0"/>
                <w:bCs w:val="0"/>
                <w:sz w:val="21"/>
                <w:szCs w:val="21"/>
              </w:rPr>
              <w:t xml:space="preserve"> (</w:t>
            </w:r>
            <w:r>
              <w:rPr>
                <w:b w:val="0"/>
                <w:bCs w:val="0"/>
                <w:sz w:val="21"/>
                <w:szCs w:val="21"/>
              </w:rPr>
              <w:t>unknown</w:t>
            </w:r>
            <w:r w:rsidR="00C96FC5" w:rsidRPr="00C078CF">
              <w:rPr>
                <w:b w:val="0"/>
                <w:bCs w:val="0"/>
                <w:sz w:val="21"/>
                <w:szCs w:val="21"/>
              </w:rPr>
              <w:t>)</w:t>
            </w:r>
          </w:p>
        </w:tc>
        <w:tc>
          <w:tcPr>
            <w:tcW w:w="3450" w:type="dxa"/>
          </w:tcPr>
          <w:p w14:paraId="6A0B9E20" w14:textId="39BD9BF5" w:rsidR="00C96FC5" w:rsidRPr="00C078CF" w:rsidRDefault="00BB4545" w:rsidP="009B2999">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TBD</w:t>
            </w:r>
          </w:p>
        </w:tc>
        <w:tc>
          <w:tcPr>
            <w:tcW w:w="3450" w:type="dxa"/>
          </w:tcPr>
          <w:p w14:paraId="5ABE3306" w14:textId="7225DB39" w:rsidR="00C96FC5" w:rsidRPr="00C078CF" w:rsidRDefault="00C96FC5" w:rsidP="009B2999">
            <w:pPr>
              <w:tabs>
                <w:tab w:val="left" w:pos="990"/>
              </w:tabs>
              <w:cnfStyle w:val="000000000000" w:firstRow="0" w:lastRow="0" w:firstColumn="0" w:lastColumn="0" w:oddVBand="0" w:evenVBand="0" w:oddHBand="0" w:evenHBand="0" w:firstRowFirstColumn="0" w:firstRowLastColumn="0" w:lastRowFirstColumn="0" w:lastRowLastColumn="0"/>
              <w:rPr>
                <w:sz w:val="21"/>
                <w:szCs w:val="21"/>
              </w:rPr>
            </w:pPr>
            <w:r w:rsidRPr="00C078CF">
              <w:rPr>
                <w:sz w:val="21"/>
                <w:szCs w:val="21"/>
              </w:rPr>
              <w:t>0.0</w:t>
            </w:r>
            <w:r w:rsidR="00BB4545">
              <w:rPr>
                <w:sz w:val="21"/>
                <w:szCs w:val="21"/>
              </w:rPr>
              <w:t>08</w:t>
            </w:r>
            <w:r w:rsidRPr="00C078CF">
              <w:rPr>
                <w:sz w:val="21"/>
                <w:szCs w:val="21"/>
              </w:rPr>
              <w:t>lb ai (</w:t>
            </w:r>
            <w:r w:rsidR="00BB4545">
              <w:rPr>
                <w:sz w:val="21"/>
                <w:szCs w:val="21"/>
              </w:rPr>
              <w:t>TBD</w:t>
            </w:r>
            <w:r w:rsidRPr="00C078CF">
              <w:rPr>
                <w:sz w:val="21"/>
                <w:szCs w:val="21"/>
              </w:rPr>
              <w:t>)</w:t>
            </w:r>
          </w:p>
        </w:tc>
      </w:tr>
    </w:tbl>
    <w:p w14:paraId="480F1B48" w14:textId="3FC8D89A" w:rsidR="00137589" w:rsidRPr="00C078CF" w:rsidRDefault="00137589" w:rsidP="001E37B3">
      <w:pPr>
        <w:tabs>
          <w:tab w:val="left" w:pos="990"/>
        </w:tabs>
      </w:pPr>
    </w:p>
    <w:p w14:paraId="7E8306BC" w14:textId="65DEDC5D" w:rsidR="00003822" w:rsidRPr="00C078CF" w:rsidRDefault="00ED5C0D" w:rsidP="001E37B3">
      <w:r w:rsidRPr="00C078CF">
        <w:t>The experimental unit (plot) will include three hop plants (six strings). Treatments will be arranged in a randomized complete block design with four replicates</w:t>
      </w:r>
      <w:r w:rsidR="00267505" w:rsidRPr="00C078CF">
        <w:t>; they will be</w:t>
      </w:r>
      <w:r w:rsidRPr="00C078CF">
        <w:t xml:space="preserve"> repeated in the following season. Evaluations will include visual estimation of </w:t>
      </w:r>
      <w:r w:rsidR="00BB4545">
        <w:t>basal</w:t>
      </w:r>
      <w:r w:rsidR="00126276" w:rsidRPr="00C078CF">
        <w:t xml:space="preserve"> hop control</w:t>
      </w:r>
      <w:r w:rsidRPr="00C078CF">
        <w:t xml:space="preserve"> in the treated zone (hop base) and above the treated </w:t>
      </w:r>
      <w:r w:rsidR="00A833E1" w:rsidRPr="00C078CF">
        <w:t>area</w:t>
      </w:r>
      <w:r w:rsidRPr="00C078CF">
        <w:t xml:space="preserve"> (crop injury), and crop height, internodal length, number of internodes, and length of primary and lateral branches. Assessments will be made during the growing season at 1, 2, 4, 8, </w:t>
      </w:r>
      <w:r w:rsidR="00C96FC5" w:rsidRPr="00C078CF">
        <w:t xml:space="preserve">10, </w:t>
      </w:r>
      <w:r w:rsidRPr="00C078CF">
        <w:t>12</w:t>
      </w:r>
      <w:r w:rsidR="00C96FC5" w:rsidRPr="00C078CF">
        <w:t>, and 16</w:t>
      </w:r>
      <w:r w:rsidRPr="00C078CF">
        <w:t xml:space="preserve"> weeks after treatment. </w:t>
      </w:r>
      <w:r w:rsidR="00C96FC5" w:rsidRPr="00C078CF">
        <w:t xml:space="preserve">Plants will be harvested using </w:t>
      </w:r>
      <w:r w:rsidR="00267505" w:rsidRPr="00C078CF">
        <w:t xml:space="preserve">a </w:t>
      </w:r>
      <w:r w:rsidR="00C96FC5" w:rsidRPr="00C078CF">
        <w:t>commercial picker (5p, HopsHarvester, Honeoye Falls, NY)</w:t>
      </w:r>
      <w:r w:rsidRPr="00C078CF">
        <w:t xml:space="preserve">. Data will be submitted to ANOVA and means compared by </w:t>
      </w:r>
      <w:r w:rsidR="00BB4545">
        <w:t>Tukey’s</w:t>
      </w:r>
      <w:r w:rsidRPr="00C078CF">
        <w:t xml:space="preserve"> test.</w:t>
      </w:r>
      <w:r w:rsidR="00C96FC5" w:rsidRPr="00C078CF">
        <w:t xml:space="preserve"> </w:t>
      </w:r>
      <w:r w:rsidR="00003822" w:rsidRPr="00C078CF">
        <w:t>Funds for</w:t>
      </w:r>
      <w:r w:rsidR="00267505" w:rsidRPr="00C078CF">
        <w:t xml:space="preserve"> </w:t>
      </w:r>
      <w:r w:rsidR="00A833E1" w:rsidRPr="00C078CF">
        <w:t xml:space="preserve">the </w:t>
      </w:r>
      <w:r w:rsidR="00267505" w:rsidRPr="00C078CF">
        <w:t>establishment of</w:t>
      </w:r>
      <w:r w:rsidR="00003822" w:rsidRPr="00C078CF">
        <w:t xml:space="preserve"> a research hop yard </w:t>
      </w:r>
      <w:r w:rsidR="00267505" w:rsidRPr="00C078CF">
        <w:t xml:space="preserve">to be built at OSUs Lewis Brown Farm </w:t>
      </w:r>
      <w:r w:rsidR="00003822" w:rsidRPr="00C078CF">
        <w:t>are being requested this year. A</w:t>
      </w:r>
      <w:r w:rsidR="00C96FC5" w:rsidRPr="00C078CF">
        <w:t xml:space="preserve"> plot of 1 </w:t>
      </w:r>
      <w:r w:rsidR="00003822" w:rsidRPr="00C078CF">
        <w:t xml:space="preserve">acre </w:t>
      </w:r>
      <w:r w:rsidR="00C96FC5" w:rsidRPr="00C078CF">
        <w:t>is being prepared for a short</w:t>
      </w:r>
      <w:r w:rsidR="00A833E1" w:rsidRPr="00C078CF">
        <w:t>-</w:t>
      </w:r>
      <w:r w:rsidR="00C96FC5" w:rsidRPr="00C078CF">
        <w:t>trellis yard installation at Lewis Brown farm.</w:t>
      </w:r>
      <w:r w:rsidR="00CE7CDF" w:rsidRPr="00C078CF">
        <w:t xml:space="preserve"> </w:t>
      </w:r>
    </w:p>
    <w:p w14:paraId="6E781633" w14:textId="0C7BDBD9" w:rsidR="00BA72C3" w:rsidRPr="00C078CF" w:rsidRDefault="00BA72C3" w:rsidP="00126276">
      <w:pPr>
        <w:pStyle w:val="ListParagraph"/>
        <w:numPr>
          <w:ilvl w:val="0"/>
          <w:numId w:val="26"/>
        </w:numPr>
      </w:pPr>
      <w:r w:rsidRPr="00C078CF">
        <w:t>To assess tiafenacil and glufosinate for spring pruning or crowning of hops.</w:t>
      </w:r>
    </w:p>
    <w:p w14:paraId="0FF885D0" w14:textId="17D54E37" w:rsidR="00BA72C3" w:rsidRPr="00C078CF" w:rsidRDefault="00BA72C3" w:rsidP="00BA72C3">
      <w:r w:rsidRPr="00C078CF">
        <w:t xml:space="preserve">Spring pruning or crowning is an essential production practice to maximize yield in hops and reduce powdery mildew </w:t>
      </w:r>
      <w:r w:rsidR="00523311" w:rsidRPr="00C078CF">
        <w:t>(</w:t>
      </w:r>
      <w:proofErr w:type="spellStart"/>
      <w:r w:rsidR="00523311" w:rsidRPr="00C078CF">
        <w:rPr>
          <w:i/>
          <w:iCs/>
        </w:rPr>
        <w:t>Podosphaera</w:t>
      </w:r>
      <w:proofErr w:type="spellEnd"/>
      <w:r w:rsidR="00523311" w:rsidRPr="00C078CF">
        <w:rPr>
          <w:i/>
          <w:iCs/>
        </w:rPr>
        <w:t xml:space="preserve"> </w:t>
      </w:r>
      <w:proofErr w:type="spellStart"/>
      <w:r w:rsidR="00523311" w:rsidRPr="00C078CF">
        <w:rPr>
          <w:i/>
          <w:iCs/>
        </w:rPr>
        <w:t>macularis</w:t>
      </w:r>
      <w:proofErr w:type="spellEnd"/>
      <w:r w:rsidR="00523311" w:rsidRPr="00C078CF">
        <w:t>)</w:t>
      </w:r>
      <w:r w:rsidR="0018516A" w:rsidRPr="00C078CF">
        <w:t xml:space="preserve"> </w:t>
      </w:r>
      <w:r w:rsidR="0018516A" w:rsidRPr="00C078CF">
        <w:fldChar w:fldCharType="begin"/>
      </w:r>
      <w:r w:rsidR="0018516A" w:rsidRPr="00C078CF">
        <w:instrText xml:space="preserve"> ADDIN EN.CITE &lt;EndNote&gt;&lt;Cite&gt;&lt;Author&gt;Probst&lt;/Author&gt;&lt;Year&gt;2016&lt;/Year&gt;&lt;RecNum&gt;1586&lt;/RecNum&gt;&lt;DisplayText&gt;(Probst et al. 2016)&lt;/DisplayText&gt;&lt;record&gt;&lt;rec-number&gt;1586&lt;/rec-number&gt;&lt;foreign-keys&gt;&lt;key app="EN" db-id="90p90tfe2drwpveswrtx2wdndte5ess5awpw" timestamp="1599170298"&gt;1586&lt;/key&gt;&lt;/foreign-keys&gt;&lt;ref-type name="Journal Article"&gt;17&lt;/ref-type&gt;&lt;contributors&gt;&lt;authors&gt;&lt;author&gt;Probst, Claudia&lt;/author&gt;&lt;author&gt;Nelson, Mark E&lt;/author&gt;&lt;author&gt;Grove, Gary G&lt;/author&gt;&lt;author&gt;Twomey, Megan C&lt;/author&gt;&lt;author&gt;Gent, David H&lt;/author&gt;&lt;/authors&gt;&lt;/contributors&gt;&lt;titles&gt;&lt;title&gt;Hop powdery mildew control through alteration of spring pruning practices&lt;/title&gt;&lt;secondary-title&gt;Plant Disease&lt;/secondary-title&gt;&lt;/titles&gt;&lt;periodical&gt;&lt;full-title&gt;Plant Disease&lt;/full-title&gt;&lt;/periodical&gt;&lt;pages&gt;1599-1605&lt;/pages&gt;&lt;volume&gt;100&lt;/volume&gt;&lt;number&gt;8&lt;/number&gt;&lt;dates&gt;&lt;year&gt;2016&lt;/year&gt;&lt;/dates&gt;&lt;isbn&gt;0191-2917&lt;/isbn&gt;&lt;urls&gt;&lt;/urls&gt;&lt;/record&gt;&lt;/Cite&gt;&lt;/EndNote&gt;</w:instrText>
      </w:r>
      <w:r w:rsidR="0018516A" w:rsidRPr="00C078CF">
        <w:fldChar w:fldCharType="separate"/>
      </w:r>
      <w:r w:rsidR="0018516A" w:rsidRPr="00C078CF">
        <w:rPr>
          <w:noProof/>
        </w:rPr>
        <w:t>(Probst et al. 2016)</w:t>
      </w:r>
      <w:r w:rsidR="0018516A" w:rsidRPr="00C078CF">
        <w:fldChar w:fldCharType="end"/>
      </w:r>
      <w:r w:rsidR="0018516A" w:rsidRPr="00C078CF">
        <w:t xml:space="preserve">. </w:t>
      </w:r>
      <w:r w:rsidR="006C07E3" w:rsidRPr="00C078CF">
        <w:t>The 2021 visual estimates of crop injury suggest that both tiafenacil and glufosinate</w:t>
      </w:r>
      <w:r w:rsidR="0018516A" w:rsidRPr="00C078CF">
        <w:t xml:space="preserve"> </w:t>
      </w:r>
      <w:r w:rsidR="006C07E3" w:rsidRPr="00C078CF">
        <w:t xml:space="preserve">are safe when applied </w:t>
      </w:r>
      <w:r w:rsidR="00C00CC2" w:rsidRPr="00C078CF">
        <w:t xml:space="preserve">in the spring over the top of cv. </w:t>
      </w:r>
      <w:r w:rsidR="00BB4545">
        <w:t>‘Nugget’</w:t>
      </w:r>
      <w:r w:rsidR="006C07E3" w:rsidRPr="00C078CF">
        <w:t xml:space="preserve"> hops. Crop height and yield are being monitored. </w:t>
      </w:r>
      <w:r w:rsidR="0018516A" w:rsidRPr="00C078CF">
        <w:t xml:space="preserve">A field study will be conducted </w:t>
      </w:r>
      <w:r w:rsidR="006C07E3" w:rsidRPr="00C078CF">
        <w:t xml:space="preserve">at Lewis Brown </w:t>
      </w:r>
      <w:r w:rsidR="00C00CC2" w:rsidRPr="00C078CF">
        <w:t>Research F</w:t>
      </w:r>
      <w:r w:rsidR="006C07E3" w:rsidRPr="00C078CF">
        <w:t>arm</w:t>
      </w:r>
      <w:r w:rsidR="0018516A" w:rsidRPr="00C078CF">
        <w:t xml:space="preserve">, </w:t>
      </w:r>
      <w:r w:rsidR="00C00CC2" w:rsidRPr="00C078CF">
        <w:t>Corvallis</w:t>
      </w:r>
      <w:r w:rsidR="00BB4545">
        <w:t>,</w:t>
      </w:r>
      <w:r w:rsidR="00C00CC2" w:rsidRPr="00C078CF">
        <w:t xml:space="preserve"> </w:t>
      </w:r>
      <w:r w:rsidR="0018516A" w:rsidRPr="00C078CF">
        <w:t>OR</w:t>
      </w:r>
      <w:r w:rsidR="00A833E1" w:rsidRPr="00C078CF">
        <w:t>,</w:t>
      </w:r>
      <w:r w:rsidR="0018516A" w:rsidRPr="00C078CF">
        <w:t xml:space="preserve"> </w:t>
      </w:r>
      <w:r w:rsidR="006C07E3" w:rsidRPr="00C078CF">
        <w:t>in 202</w:t>
      </w:r>
      <w:r w:rsidR="00BB4545">
        <w:t>3</w:t>
      </w:r>
      <w:r w:rsidR="006C07E3" w:rsidRPr="00C078CF">
        <w:t xml:space="preserve"> </w:t>
      </w:r>
      <w:r w:rsidR="0018516A" w:rsidRPr="00C078CF">
        <w:t>to evaluate glufosinate, tiafenacil</w:t>
      </w:r>
      <w:r w:rsidR="00BB4545">
        <w:t>,</w:t>
      </w:r>
      <w:r w:rsidR="006C07E3" w:rsidRPr="00C078CF">
        <w:t xml:space="preserve"> and tiafenacil over two consecutive seasons</w:t>
      </w:r>
      <w:r w:rsidR="00617034" w:rsidRPr="00C078CF">
        <w:t xml:space="preserve">. Crop desiccation and weed control will </w:t>
      </w:r>
      <w:r w:rsidR="00A833E1" w:rsidRPr="00C078CF">
        <w:t>be assessed</w:t>
      </w:r>
      <w:r w:rsidR="00617034" w:rsidRPr="00C078CF">
        <w:t xml:space="preserve"> 2 and 4 weeks later. Hop shoot length and soil coverage will be recorded. Plants will be trained, and bine growth and plant development will be evaluated monthly. The experiment will be organized as </w:t>
      </w:r>
      <w:r w:rsidR="00A833E1" w:rsidRPr="00C078CF">
        <w:t xml:space="preserve">a </w:t>
      </w:r>
      <w:r w:rsidR="00617034" w:rsidRPr="00C078CF">
        <w:t>randomized complete block with four replicates</w:t>
      </w:r>
      <w:r w:rsidR="006C07E3" w:rsidRPr="00C078CF">
        <w:t xml:space="preserve"> and </w:t>
      </w:r>
      <w:r w:rsidR="00C00CC2" w:rsidRPr="00C078CF">
        <w:t xml:space="preserve">will be </w:t>
      </w:r>
      <w:r w:rsidR="006C07E3" w:rsidRPr="00C078CF">
        <w:t>repeated in 202</w:t>
      </w:r>
      <w:r w:rsidR="00BB4545">
        <w:t>4</w:t>
      </w:r>
      <w:r w:rsidR="00617034" w:rsidRPr="00C078CF">
        <w:t xml:space="preserve">. </w:t>
      </w:r>
    </w:p>
    <w:p w14:paraId="72898F31" w14:textId="77777777" w:rsidR="00A470B9" w:rsidRPr="00C078CF" w:rsidRDefault="00A470B9" w:rsidP="001E37B3"/>
    <w:p w14:paraId="64533BE0" w14:textId="77777777" w:rsidR="002D725F" w:rsidRPr="00C078CF" w:rsidRDefault="002D725F" w:rsidP="001E37B3">
      <w:pPr>
        <w:rPr>
          <w:b/>
        </w:rPr>
      </w:pPr>
      <w:r w:rsidRPr="00C078CF">
        <w:rPr>
          <w:b/>
        </w:rPr>
        <w:t>Outcomes:</w:t>
      </w:r>
    </w:p>
    <w:p w14:paraId="21148418" w14:textId="3FE52C85" w:rsidR="002D725F" w:rsidRPr="00C078CF" w:rsidRDefault="00ED5C0D" w:rsidP="001E37B3">
      <w:r w:rsidRPr="00C078CF">
        <w:t xml:space="preserve">The findings of this project will identify new </w:t>
      </w:r>
      <w:r w:rsidR="00267505" w:rsidRPr="00C078CF">
        <w:t xml:space="preserve">herbicidal </w:t>
      </w:r>
      <w:r w:rsidRPr="00C078CF">
        <w:t>active ingredients and site</w:t>
      </w:r>
      <w:r w:rsidR="00267505" w:rsidRPr="00C078CF">
        <w:t>s</w:t>
      </w:r>
      <w:r w:rsidRPr="00C078CF">
        <w:t>-</w:t>
      </w:r>
      <w:r w:rsidR="00C00CC2" w:rsidRPr="00C078CF">
        <w:t>of-</w:t>
      </w:r>
      <w:r w:rsidRPr="00C078CF">
        <w:t>action</w:t>
      </w:r>
      <w:r w:rsidR="00267505" w:rsidRPr="00C078CF">
        <w:t xml:space="preserve"> </w:t>
      </w:r>
      <w:r w:rsidR="00C00CC2" w:rsidRPr="00C078CF">
        <w:t xml:space="preserve">to be labeled </w:t>
      </w:r>
      <w:r w:rsidR="00267505" w:rsidRPr="00C078CF">
        <w:t>for use</w:t>
      </w:r>
      <w:r w:rsidRPr="00C078CF">
        <w:t xml:space="preserve"> in hops. </w:t>
      </w:r>
      <w:r w:rsidR="00267505" w:rsidRPr="00C078CF">
        <w:t>Additional</w:t>
      </w:r>
      <w:r w:rsidRPr="00C078CF">
        <w:t xml:space="preserve"> herbicides will provide growers new tools to manage </w:t>
      </w:r>
      <w:r w:rsidR="00BB4545">
        <w:t>difficult-to-control</w:t>
      </w:r>
      <w:r w:rsidRPr="00C078CF">
        <w:t xml:space="preserve"> weeds and reduce herbicide resistance selection pressure. In preparation for this project, the </w:t>
      </w:r>
      <w:r w:rsidRPr="00C078CF">
        <w:lastRenderedPageBreak/>
        <w:t>commercial, regulatory, and biology representatives from Corteva</w:t>
      </w:r>
      <w:r w:rsidR="006C07E3" w:rsidRPr="00C078CF">
        <w:t xml:space="preserve">, BASF, </w:t>
      </w:r>
      <w:r w:rsidRPr="00C078CF">
        <w:t>ISK</w:t>
      </w:r>
      <w:r w:rsidR="00267505" w:rsidRPr="00C078CF">
        <w:t>,</w:t>
      </w:r>
      <w:r w:rsidR="00BB4545">
        <w:t xml:space="preserve"> and </w:t>
      </w:r>
      <w:proofErr w:type="spellStart"/>
      <w:r w:rsidR="00BB4545">
        <w:t>MarroneBio</w:t>
      </w:r>
      <w:proofErr w:type="spellEnd"/>
      <w:r w:rsidR="00BB4545">
        <w:t>,</w:t>
      </w:r>
      <w:r w:rsidRPr="00C078CF">
        <w:t xml:space="preserve"> the registrants of the </w:t>
      </w:r>
      <w:r w:rsidR="00C00CC2" w:rsidRPr="00C078CF">
        <w:t xml:space="preserve">previously listed </w:t>
      </w:r>
      <w:r w:rsidRPr="00C078CF">
        <w:t xml:space="preserve">active ingredients, were consulted. </w:t>
      </w:r>
      <w:r w:rsidR="00C00CC2" w:rsidRPr="00C078CF">
        <w:t xml:space="preserve">ISK and BASF representatives visited </w:t>
      </w:r>
      <w:r w:rsidR="006C07E3" w:rsidRPr="00C078CF">
        <w:t>research plots in 202</w:t>
      </w:r>
      <w:r w:rsidR="00BB4545">
        <w:t>2</w:t>
      </w:r>
      <w:r w:rsidR="006C07E3" w:rsidRPr="00C078CF">
        <w:t xml:space="preserve">. </w:t>
      </w:r>
      <w:r w:rsidRPr="00C078CF">
        <w:t xml:space="preserve">The registrants </w:t>
      </w:r>
      <w:r w:rsidR="00BB4545">
        <w:t>support</w:t>
      </w:r>
      <w:r w:rsidRPr="00C078CF">
        <w:t xml:space="preserve"> </w:t>
      </w:r>
      <w:r w:rsidR="00C00CC2" w:rsidRPr="00C078CF">
        <w:t xml:space="preserve">this </w:t>
      </w:r>
      <w:r w:rsidRPr="00C078CF">
        <w:t>work and will be involved through</w:t>
      </w:r>
      <w:r w:rsidR="00C00CC2" w:rsidRPr="00C078CF">
        <w:t>out</w:t>
      </w:r>
      <w:r w:rsidRPr="00C078CF">
        <w:t xml:space="preserve"> the research process to ensure the required data is generated for </w:t>
      </w:r>
      <w:r w:rsidR="00BB4545">
        <w:t xml:space="preserve">the </w:t>
      </w:r>
      <w:r w:rsidR="00267505" w:rsidRPr="00C078CF">
        <w:t xml:space="preserve">potential </w:t>
      </w:r>
      <w:r w:rsidRPr="00C078CF">
        <w:t>registration of compatible active ingredients. If and when appropriate, the IR-4 program will be involved</w:t>
      </w:r>
      <w:r w:rsidR="00267505" w:rsidRPr="00C078CF">
        <w:t>,</w:t>
      </w:r>
      <w:r w:rsidRPr="00C078CF">
        <w:t xml:space="preserve"> as the project PI is </w:t>
      </w:r>
      <w:r w:rsidR="00A833E1" w:rsidRPr="00C078CF">
        <w:t>actively engaged</w:t>
      </w:r>
      <w:r w:rsidRPr="00C078CF">
        <w:t xml:space="preserve"> in </w:t>
      </w:r>
      <w:r w:rsidR="00267505" w:rsidRPr="00C078CF">
        <w:t>IR4</w:t>
      </w:r>
      <w:r w:rsidRPr="00C078CF">
        <w:t xml:space="preserve"> activities in the Pacific Northwest.</w:t>
      </w:r>
    </w:p>
    <w:p w14:paraId="6385D092" w14:textId="77777777" w:rsidR="00C96FC5" w:rsidRPr="00C078CF" w:rsidRDefault="00C96FC5" w:rsidP="001E37B3"/>
    <w:p w14:paraId="2B1C6104" w14:textId="393B1BDD" w:rsidR="002D725F" w:rsidRPr="00C078CF" w:rsidRDefault="002D725F" w:rsidP="001E37B3">
      <w:pPr>
        <w:rPr>
          <w:b/>
        </w:rPr>
      </w:pPr>
      <w:r w:rsidRPr="00C078CF">
        <w:rPr>
          <w:b/>
        </w:rPr>
        <w:t>Extension and Outreach activities:</w:t>
      </w:r>
    </w:p>
    <w:p w14:paraId="2BA8C421" w14:textId="77777777" w:rsidR="00D72C1D" w:rsidRPr="00C078CF" w:rsidRDefault="00D72C1D" w:rsidP="001E37B3">
      <w:pPr>
        <w:rPr>
          <w:b/>
        </w:rPr>
      </w:pPr>
    </w:p>
    <w:p w14:paraId="162F0A3F" w14:textId="2F34704A" w:rsidR="00C83BBA" w:rsidRPr="00C078CF" w:rsidRDefault="00267505" w:rsidP="001E37B3">
      <w:r w:rsidRPr="00C078CF">
        <w:t>R</w:t>
      </w:r>
      <w:r w:rsidR="00003822" w:rsidRPr="00C078CF">
        <w:t xml:space="preserve">esearch findings </w:t>
      </w:r>
      <w:r w:rsidRPr="00C078CF">
        <w:t>become the basis of</w:t>
      </w:r>
      <w:r w:rsidR="00003822" w:rsidRPr="00C078CF">
        <w:t xml:space="preserve"> new weed management recommendations</w:t>
      </w:r>
      <w:r w:rsidRPr="00C078CF">
        <w:t xml:space="preserve"> </w:t>
      </w:r>
      <w:r w:rsidR="00821D94" w:rsidRPr="00C078CF">
        <w:t>to</w:t>
      </w:r>
      <w:r w:rsidRPr="00C078CF">
        <w:t xml:space="preserve"> be disseminated through the PNW Weed Control Handbook</w:t>
      </w:r>
      <w:r w:rsidR="00003822" w:rsidRPr="00C078CF">
        <w:t xml:space="preserve">. </w:t>
      </w:r>
      <w:r w:rsidR="00BB4545">
        <w:t>In addition, information</w:t>
      </w:r>
      <w:r w:rsidR="00003822" w:rsidRPr="00C078CF">
        <w:t xml:space="preserve"> will be shared during the Hop Research Council and other events. However, </w:t>
      </w:r>
      <w:r w:rsidR="00BB4545">
        <w:t>registering</w:t>
      </w:r>
      <w:r w:rsidR="00003822" w:rsidRPr="00C078CF">
        <w:t xml:space="preserve"> a new herbicide is a long-term process</w:t>
      </w:r>
      <w:r w:rsidRPr="00C078CF">
        <w:t xml:space="preserve">, and </w:t>
      </w:r>
      <w:r w:rsidR="00BB4545">
        <w:t>releasing</w:t>
      </w:r>
      <w:r w:rsidRPr="00C078CF">
        <w:t xml:space="preserve"> this information to the industry </w:t>
      </w:r>
      <w:r w:rsidR="00BB4545">
        <w:t>takes</w:t>
      </w:r>
      <w:r w:rsidR="00821D94" w:rsidRPr="00C078CF">
        <w:t xml:space="preserve"> place upon completion of any registrations.</w:t>
      </w:r>
    </w:p>
    <w:p w14:paraId="35C30E8F" w14:textId="77777777" w:rsidR="00003822" w:rsidRPr="00C078CF" w:rsidRDefault="00003822" w:rsidP="001E37B3">
      <w:pPr>
        <w:rPr>
          <w:b/>
        </w:rPr>
      </w:pPr>
    </w:p>
    <w:p w14:paraId="25A8C577" w14:textId="31323656" w:rsidR="00C83BBA" w:rsidRPr="00C078CF" w:rsidRDefault="00B5128A" w:rsidP="001E37B3">
      <w:pPr>
        <w:rPr>
          <w:b/>
          <w:noProof/>
        </w:rPr>
      </w:pPr>
      <w:r w:rsidRPr="00C078CF">
        <w:rPr>
          <w:b/>
          <w:noProof/>
        </w:rPr>
        <w:t>Time-</w:t>
      </w:r>
      <w:r w:rsidR="00C83BBA" w:rsidRPr="00C078CF">
        <w:rPr>
          <w:b/>
          <w:noProof/>
        </w:rPr>
        <w:t>frame</w:t>
      </w:r>
      <w:r w:rsidR="000C113F" w:rsidRPr="00C078CF">
        <w:rPr>
          <w:b/>
          <w:noProof/>
        </w:rPr>
        <w:t xml:space="preserve"> </w:t>
      </w:r>
    </w:p>
    <w:p w14:paraId="6E5B3D8F" w14:textId="77777777" w:rsidR="00003822" w:rsidRPr="00C078CF" w:rsidRDefault="00003822" w:rsidP="001E37B3">
      <w:pPr>
        <w:rPr>
          <w:b/>
          <w:noProof/>
        </w:rPr>
      </w:pPr>
    </w:p>
    <w:p w14:paraId="26E0FE35" w14:textId="4361E9E2" w:rsidR="00B5128A" w:rsidRPr="00C078CF" w:rsidRDefault="00003822" w:rsidP="001E37B3">
      <w:pPr>
        <w:rPr>
          <w:noProof/>
        </w:rPr>
      </w:pPr>
      <w:r w:rsidRPr="00C078CF">
        <w:rPr>
          <w:noProof/>
        </w:rPr>
        <w:t xml:space="preserve">The research for the </w:t>
      </w:r>
      <w:r w:rsidR="00BA72C3" w:rsidRPr="00C078CF">
        <w:rPr>
          <w:noProof/>
        </w:rPr>
        <w:t>second</w:t>
      </w:r>
      <w:r w:rsidRPr="00C078CF">
        <w:rPr>
          <w:noProof/>
        </w:rPr>
        <w:t xml:space="preserve"> year of study will be conducted from </w:t>
      </w:r>
      <w:r w:rsidR="00BB4545">
        <w:rPr>
          <w:noProof/>
        </w:rPr>
        <w:t>January</w:t>
      </w:r>
      <w:r w:rsidRPr="00C078CF">
        <w:rPr>
          <w:noProof/>
        </w:rPr>
        <w:t xml:space="preserve"> 202</w:t>
      </w:r>
      <w:r w:rsidR="00BB4545">
        <w:rPr>
          <w:noProof/>
        </w:rPr>
        <w:t>3</w:t>
      </w:r>
      <w:r w:rsidRPr="00C078CF">
        <w:rPr>
          <w:noProof/>
        </w:rPr>
        <w:t xml:space="preserve"> to </w:t>
      </w:r>
      <w:r w:rsidR="00BA72C3" w:rsidRPr="00C078CF">
        <w:rPr>
          <w:noProof/>
        </w:rPr>
        <w:t>October</w:t>
      </w:r>
      <w:r w:rsidRPr="00C078CF">
        <w:rPr>
          <w:noProof/>
        </w:rPr>
        <w:t xml:space="preserve"> 202</w:t>
      </w:r>
      <w:r w:rsidR="00BB4545">
        <w:rPr>
          <w:noProof/>
        </w:rPr>
        <w:t>3</w:t>
      </w:r>
      <w:r w:rsidRPr="00C078CF">
        <w:rPr>
          <w:noProof/>
        </w:rPr>
        <w:t>. Data analysis and reporting will be available for the Hop Research Council by the end of the calendar year 202</w:t>
      </w:r>
      <w:r w:rsidR="00BB4545">
        <w:rPr>
          <w:noProof/>
        </w:rPr>
        <w:t>3</w:t>
      </w:r>
      <w:r w:rsidRPr="00C078CF">
        <w:rPr>
          <w:noProof/>
        </w:rPr>
        <w:t>.</w:t>
      </w:r>
    </w:p>
    <w:p w14:paraId="13199872" w14:textId="77777777" w:rsidR="00003822" w:rsidRPr="00C078CF" w:rsidRDefault="00003822" w:rsidP="001E37B3">
      <w:pPr>
        <w:rPr>
          <w:noProof/>
        </w:rPr>
      </w:pPr>
    </w:p>
    <w:p w14:paraId="5F3C34AB" w14:textId="09C48A79" w:rsidR="000C113F" w:rsidRPr="00C078CF" w:rsidRDefault="00075A0E" w:rsidP="001E37B3">
      <w:pPr>
        <w:rPr>
          <w:b/>
          <w:noProof/>
        </w:rPr>
      </w:pPr>
      <w:r w:rsidRPr="00C078CF">
        <w:rPr>
          <w:b/>
          <w:noProof/>
        </w:rPr>
        <w:t xml:space="preserve">Anticipated </w:t>
      </w:r>
      <w:r w:rsidR="000C113F" w:rsidRPr="00C078CF">
        <w:rPr>
          <w:b/>
          <w:noProof/>
        </w:rPr>
        <w:t xml:space="preserve">work </w:t>
      </w:r>
      <w:r w:rsidR="00BB4545">
        <w:rPr>
          <w:b/>
          <w:noProof/>
        </w:rPr>
        <w:t xml:space="preserve">in </w:t>
      </w:r>
      <w:r w:rsidR="000C113F" w:rsidRPr="00C078CF">
        <w:rPr>
          <w:b/>
          <w:noProof/>
        </w:rPr>
        <w:t>future years (202</w:t>
      </w:r>
      <w:r w:rsidR="00B613C7">
        <w:rPr>
          <w:b/>
          <w:noProof/>
        </w:rPr>
        <w:t>4</w:t>
      </w:r>
      <w:r w:rsidR="000C113F" w:rsidRPr="00C078CF">
        <w:rPr>
          <w:b/>
          <w:noProof/>
        </w:rPr>
        <w:t>)</w:t>
      </w:r>
    </w:p>
    <w:p w14:paraId="01A9A7BA" w14:textId="77777777" w:rsidR="00EE4AC4" w:rsidRPr="00C078CF" w:rsidRDefault="00EE4AC4" w:rsidP="001E37B3">
      <w:pPr>
        <w:rPr>
          <w:noProof/>
        </w:rPr>
      </w:pPr>
    </w:p>
    <w:p w14:paraId="32F6C8FF" w14:textId="0686FD37" w:rsidR="000C113F" w:rsidRPr="00C078CF" w:rsidRDefault="00267505" w:rsidP="001E37B3">
      <w:pPr>
        <w:rPr>
          <w:noProof/>
        </w:rPr>
      </w:pPr>
      <w:r w:rsidRPr="00C078CF">
        <w:rPr>
          <w:noProof/>
        </w:rPr>
        <w:t>R</w:t>
      </w:r>
      <w:r w:rsidR="00003822" w:rsidRPr="00C078CF">
        <w:rPr>
          <w:noProof/>
        </w:rPr>
        <w:t xml:space="preserve">esults from </w:t>
      </w:r>
      <w:r w:rsidR="00821D94" w:rsidRPr="00C078CF">
        <w:rPr>
          <w:noProof/>
        </w:rPr>
        <w:t xml:space="preserve">HRC-funded work completed in </w:t>
      </w:r>
      <w:r w:rsidR="00003822" w:rsidRPr="00C078CF">
        <w:rPr>
          <w:noProof/>
        </w:rPr>
        <w:t>202</w:t>
      </w:r>
      <w:r w:rsidR="00BB4545">
        <w:rPr>
          <w:noProof/>
        </w:rPr>
        <w:t>2</w:t>
      </w:r>
      <w:r w:rsidR="00003822" w:rsidRPr="00C078CF">
        <w:rPr>
          <w:noProof/>
        </w:rPr>
        <w:t xml:space="preserve"> </w:t>
      </w:r>
      <w:r w:rsidR="00DD2B51" w:rsidRPr="00C078CF">
        <w:rPr>
          <w:noProof/>
        </w:rPr>
        <w:t>guide</w:t>
      </w:r>
      <w:r w:rsidR="00617034" w:rsidRPr="00C078CF">
        <w:rPr>
          <w:noProof/>
        </w:rPr>
        <w:t>d</w:t>
      </w:r>
      <w:r w:rsidR="00003822" w:rsidRPr="00C078CF">
        <w:rPr>
          <w:noProof/>
        </w:rPr>
        <w:t xml:space="preserve"> the direction of this </w:t>
      </w:r>
      <w:r w:rsidR="00821D94" w:rsidRPr="00C078CF">
        <w:rPr>
          <w:noProof/>
        </w:rPr>
        <w:t>proposal</w:t>
      </w:r>
      <w:r w:rsidR="00003822" w:rsidRPr="00C078CF">
        <w:rPr>
          <w:noProof/>
        </w:rPr>
        <w:t xml:space="preserve">. </w:t>
      </w:r>
      <w:r w:rsidR="00821D94" w:rsidRPr="00C078CF">
        <w:rPr>
          <w:noProof/>
        </w:rPr>
        <w:t xml:space="preserve">Our </w:t>
      </w:r>
      <w:r w:rsidR="00003822" w:rsidRPr="00C078CF">
        <w:rPr>
          <w:noProof/>
        </w:rPr>
        <w:t xml:space="preserve">goal </w:t>
      </w:r>
      <w:r w:rsidR="00A833E1" w:rsidRPr="00C078CF">
        <w:rPr>
          <w:noProof/>
        </w:rPr>
        <w:t>is to validate</w:t>
      </w:r>
      <w:r w:rsidR="00617034" w:rsidRPr="00C078CF">
        <w:rPr>
          <w:noProof/>
        </w:rPr>
        <w:t xml:space="preserve"> </w:t>
      </w:r>
      <w:r w:rsidR="00A833E1" w:rsidRPr="00C078CF">
        <w:rPr>
          <w:noProof/>
        </w:rPr>
        <w:t xml:space="preserve">the </w:t>
      </w:r>
      <w:r w:rsidR="00617034" w:rsidRPr="00C078CF">
        <w:rPr>
          <w:noProof/>
        </w:rPr>
        <w:t>initial findings</w:t>
      </w:r>
      <w:r w:rsidR="00003822" w:rsidRPr="00C078CF">
        <w:rPr>
          <w:noProof/>
        </w:rPr>
        <w:t xml:space="preserve"> </w:t>
      </w:r>
      <w:r w:rsidR="00617034" w:rsidRPr="00C078CF">
        <w:rPr>
          <w:noProof/>
        </w:rPr>
        <w:t xml:space="preserve">during </w:t>
      </w:r>
      <w:r w:rsidR="00821D94" w:rsidRPr="00C078CF">
        <w:rPr>
          <w:noProof/>
        </w:rPr>
        <w:t>202</w:t>
      </w:r>
      <w:r w:rsidR="00BB4545">
        <w:rPr>
          <w:noProof/>
        </w:rPr>
        <w:t>3</w:t>
      </w:r>
      <w:r w:rsidR="00003822" w:rsidRPr="00C078CF">
        <w:rPr>
          <w:noProof/>
        </w:rPr>
        <w:t xml:space="preserve">. </w:t>
      </w:r>
      <w:r w:rsidR="003F4A16" w:rsidRPr="00C078CF">
        <w:rPr>
          <w:noProof/>
        </w:rPr>
        <w:t>Evaluation of new use patterns of tiafenacil and glufosinate will be initiated in 2021</w:t>
      </w:r>
      <w:r w:rsidR="00BB4545">
        <w:rPr>
          <w:noProof/>
        </w:rPr>
        <w:t>. Still, it</w:t>
      </w:r>
      <w:r w:rsidR="006C07E3" w:rsidRPr="00C078CF">
        <w:rPr>
          <w:noProof/>
        </w:rPr>
        <w:t xml:space="preserve"> is necessary to conduct tolerance test</w:t>
      </w:r>
      <w:r w:rsidR="00821D94" w:rsidRPr="00C078CF">
        <w:rPr>
          <w:noProof/>
        </w:rPr>
        <w:t>ing</w:t>
      </w:r>
      <w:r w:rsidR="006C07E3" w:rsidRPr="00C078CF">
        <w:rPr>
          <w:noProof/>
        </w:rPr>
        <w:t xml:space="preserve"> on the same plants over two seasons to </w:t>
      </w:r>
      <w:r w:rsidR="00BB4545">
        <w:rPr>
          <w:noProof/>
        </w:rPr>
        <w:t>validate</w:t>
      </w:r>
      <w:r w:rsidR="006C07E3" w:rsidRPr="00C078CF">
        <w:rPr>
          <w:noProof/>
        </w:rPr>
        <w:t xml:space="preserve"> crop tolerance</w:t>
      </w:r>
      <w:r w:rsidR="003F4A16" w:rsidRPr="00C078CF">
        <w:rPr>
          <w:noProof/>
        </w:rPr>
        <w:t xml:space="preserve">. This </w:t>
      </w:r>
      <w:r w:rsidR="00821D94" w:rsidRPr="00C078CF">
        <w:rPr>
          <w:noProof/>
        </w:rPr>
        <w:t xml:space="preserve">validation work will </w:t>
      </w:r>
      <w:r w:rsidR="00BB4545">
        <w:rPr>
          <w:noProof/>
        </w:rPr>
        <w:t>continue in</w:t>
      </w:r>
      <w:r w:rsidR="006C07E3" w:rsidRPr="00C078CF">
        <w:rPr>
          <w:noProof/>
        </w:rPr>
        <w:t xml:space="preserve"> 202</w:t>
      </w:r>
      <w:r w:rsidR="00BB4545">
        <w:rPr>
          <w:noProof/>
        </w:rPr>
        <w:t>3</w:t>
      </w:r>
      <w:r w:rsidR="003F4A16" w:rsidRPr="00C078CF">
        <w:rPr>
          <w:noProof/>
        </w:rPr>
        <w:t>. This project will expand and optimize the use of herbicides in hop production</w:t>
      </w:r>
      <w:r w:rsidR="00821D94" w:rsidRPr="00C078CF">
        <w:rPr>
          <w:noProof/>
        </w:rPr>
        <w:t xml:space="preserve"> for difficult weed control, to manage weed herbicide resistance, and for </w:t>
      </w:r>
      <w:r w:rsidR="00BB4545">
        <w:rPr>
          <w:noProof/>
        </w:rPr>
        <w:t xml:space="preserve">the </w:t>
      </w:r>
      <w:r w:rsidR="00821D94" w:rsidRPr="00C078CF">
        <w:rPr>
          <w:noProof/>
        </w:rPr>
        <w:t>hop plant crowning</w:t>
      </w:r>
      <w:r w:rsidR="003F4A16" w:rsidRPr="00C078CF">
        <w:rPr>
          <w:noProof/>
        </w:rPr>
        <w:t>.</w:t>
      </w:r>
      <w:r w:rsidR="00471B97" w:rsidRPr="00C078CF">
        <w:rPr>
          <w:noProof/>
        </w:rPr>
        <w:t xml:space="preserve"> </w:t>
      </w:r>
    </w:p>
    <w:p w14:paraId="7372FCA8" w14:textId="1D53A8FA" w:rsidR="00003822" w:rsidRPr="00C078CF" w:rsidRDefault="00003822" w:rsidP="001E37B3">
      <w:pPr>
        <w:rPr>
          <w:noProof/>
        </w:rPr>
      </w:pPr>
    </w:p>
    <w:p w14:paraId="208500FC" w14:textId="77777777" w:rsidR="00B5128A" w:rsidRPr="00C078CF" w:rsidRDefault="00B5128A" w:rsidP="00782B71">
      <w:pPr>
        <w:ind w:left="720" w:hanging="720"/>
        <w:rPr>
          <w:b/>
          <w:noProof/>
        </w:rPr>
      </w:pPr>
      <w:r w:rsidRPr="00C078CF">
        <w:rPr>
          <w:b/>
          <w:noProof/>
        </w:rPr>
        <w:t xml:space="preserve">References: </w:t>
      </w:r>
    </w:p>
    <w:p w14:paraId="29839333" w14:textId="0E38FE32" w:rsidR="00B5128A" w:rsidRPr="00C078CF" w:rsidRDefault="00B5128A" w:rsidP="00113730">
      <w:pPr>
        <w:tabs>
          <w:tab w:val="left" w:pos="423"/>
        </w:tabs>
        <w:rPr>
          <w:noProof/>
        </w:rPr>
      </w:pPr>
    </w:p>
    <w:p w14:paraId="7EC8390E" w14:textId="419AAF03" w:rsidR="000C3F83" w:rsidRPr="00C078CF" w:rsidRDefault="000C3F83" w:rsidP="00782B71">
      <w:pPr>
        <w:widowControl/>
        <w:autoSpaceDE/>
        <w:autoSpaceDN/>
        <w:adjustRightInd/>
        <w:ind w:left="720" w:hanging="720"/>
        <w:rPr>
          <w:noProof/>
        </w:rPr>
      </w:pPr>
      <w:bookmarkStart w:id="0" w:name="_Hlk74743256"/>
      <w:r w:rsidRPr="00C078CF">
        <w:rPr>
          <w:noProof/>
        </w:rPr>
        <w:t>Heap, I., 20</w:t>
      </w:r>
      <w:r w:rsidR="008C70B4" w:rsidRPr="00C078CF">
        <w:rPr>
          <w:noProof/>
        </w:rPr>
        <w:t>20</w:t>
      </w:r>
      <w:r w:rsidRPr="00C078CF">
        <w:rPr>
          <w:noProof/>
        </w:rPr>
        <w:t xml:space="preserve">. The International Survey of Herbicide Resistant Weeds. http://weedscience.org/, Accessed date: </w:t>
      </w:r>
      <w:r w:rsidR="00EC7B4D" w:rsidRPr="00C078CF">
        <w:rPr>
          <w:noProof/>
        </w:rPr>
        <w:t>September 02</w:t>
      </w:r>
      <w:r w:rsidR="00A833E1" w:rsidRPr="00C078CF">
        <w:rPr>
          <w:noProof/>
        </w:rPr>
        <w:t>,</w:t>
      </w:r>
      <w:r w:rsidRPr="00C078CF">
        <w:rPr>
          <w:noProof/>
        </w:rPr>
        <w:t xml:space="preserve"> 20</w:t>
      </w:r>
      <w:r w:rsidR="008C70B4" w:rsidRPr="00C078CF">
        <w:rPr>
          <w:noProof/>
        </w:rPr>
        <w:t>20</w:t>
      </w:r>
    </w:p>
    <w:p w14:paraId="41028761" w14:textId="6F742FC4" w:rsidR="000C3F83" w:rsidRPr="00C078CF" w:rsidRDefault="000C3F83" w:rsidP="00782B71">
      <w:pPr>
        <w:widowControl/>
        <w:autoSpaceDE/>
        <w:autoSpaceDN/>
        <w:adjustRightInd/>
        <w:ind w:left="720" w:hanging="720"/>
        <w:rPr>
          <w:noProof/>
        </w:rPr>
      </w:pPr>
      <w:r w:rsidRPr="00C078CF">
        <w:rPr>
          <w:noProof/>
        </w:rPr>
        <w:t xml:space="preserve">[HRC] Hop Research Council, 2019. The Hop Research Council </w:t>
      </w:r>
      <w:r w:rsidR="00A833E1" w:rsidRPr="00C078CF">
        <w:rPr>
          <w:noProof/>
        </w:rPr>
        <w:t>Research</w:t>
      </w:r>
      <w:r w:rsidRPr="00C078CF">
        <w:rPr>
          <w:noProof/>
        </w:rPr>
        <w:t xml:space="preserve"> Priorities. </w:t>
      </w:r>
      <w:hyperlink r:id="rId7" w:history="1">
        <w:r w:rsidRPr="00C078CF">
          <w:rPr>
            <w:rStyle w:val="Hyperlink"/>
            <w:noProof/>
          </w:rPr>
          <w:t>http://hopresearchcouncil.org/</w:t>
        </w:r>
      </w:hyperlink>
      <w:r w:rsidRPr="00C078CF">
        <w:rPr>
          <w:noProof/>
        </w:rPr>
        <w:t xml:space="preserve">. Accessed </w:t>
      </w:r>
      <w:r w:rsidR="00A833E1" w:rsidRPr="00C078CF">
        <w:rPr>
          <w:noProof/>
        </w:rPr>
        <w:t>date</w:t>
      </w:r>
      <w:r w:rsidRPr="00C078CF">
        <w:rPr>
          <w:noProof/>
        </w:rPr>
        <w:t xml:space="preserve">: </w:t>
      </w:r>
      <w:r w:rsidR="00EC7B4D" w:rsidRPr="00C078CF">
        <w:rPr>
          <w:noProof/>
        </w:rPr>
        <w:t>November 05</w:t>
      </w:r>
      <w:r w:rsidR="00A833E1" w:rsidRPr="00C078CF">
        <w:rPr>
          <w:noProof/>
        </w:rPr>
        <w:t>,</w:t>
      </w:r>
      <w:r w:rsidRPr="00C078CF">
        <w:rPr>
          <w:noProof/>
        </w:rPr>
        <w:t xml:space="preserve"> 2019.</w:t>
      </w:r>
    </w:p>
    <w:p w14:paraId="0E6E6BA7" w14:textId="2A0A799D" w:rsidR="000C3F83" w:rsidRPr="00C078CF" w:rsidRDefault="000C3F83" w:rsidP="00782B71">
      <w:pPr>
        <w:widowControl/>
        <w:autoSpaceDE/>
        <w:autoSpaceDN/>
        <w:adjustRightInd/>
        <w:ind w:left="720" w:hanging="720"/>
        <w:rPr>
          <w:noProof/>
        </w:rPr>
      </w:pPr>
      <w:r w:rsidRPr="00C078CF">
        <w:rPr>
          <w:noProof/>
        </w:rPr>
        <w:t>Norsworthy, J. K., Ward, S. M., Shaw, D. R., Llewellyn, R. S., Nichols, R. L., Webster, T. M., ... &amp; Witt, W. W. (2012). Reducing the risks of herbicide resistance: best management practices and recommendations. Weed Science, 60(SP1), 31-62.</w:t>
      </w:r>
    </w:p>
    <w:p w14:paraId="6DC4DF1C" w14:textId="77777777" w:rsidR="001C1E03" w:rsidRPr="001C1E03" w:rsidRDefault="00782B71" w:rsidP="001C1E03">
      <w:pPr>
        <w:pStyle w:val="EndNoteBibliography"/>
        <w:ind w:left="720" w:hanging="720"/>
      </w:pPr>
      <w:r w:rsidRPr="00C078CF">
        <w:fldChar w:fldCharType="begin"/>
      </w:r>
      <w:r w:rsidRPr="00C078CF">
        <w:instrText xml:space="preserve"> ADDIN EN.REFLIST </w:instrText>
      </w:r>
      <w:r w:rsidRPr="00C078CF">
        <w:fldChar w:fldCharType="separate"/>
      </w:r>
      <w:r w:rsidR="001C1E03" w:rsidRPr="001C1E03">
        <w:t>Probst C, Nelson ME, Grove GG, Twomey MC, Gent DH (2016) Hop powdery mildew control through alteration of spring pruning practices. Plant Disease 100:1599-1605</w:t>
      </w:r>
    </w:p>
    <w:p w14:paraId="054AAA43" w14:textId="60CB2E87" w:rsidR="000C3F83" w:rsidRPr="00C078CF" w:rsidRDefault="00782B71" w:rsidP="00782B71">
      <w:pPr>
        <w:widowControl/>
        <w:autoSpaceDE/>
        <w:autoSpaceDN/>
        <w:adjustRightInd/>
        <w:ind w:left="720" w:hanging="720"/>
        <w:rPr>
          <w:noProof/>
        </w:rPr>
      </w:pPr>
      <w:r w:rsidRPr="00C078CF">
        <w:fldChar w:fldCharType="end"/>
      </w:r>
      <w:r w:rsidR="000C3F83" w:rsidRPr="00C078CF">
        <w:rPr>
          <w:noProof/>
        </w:rPr>
        <w:t xml:space="preserve">Westra, E. P., Nissen, S. J., Getts, T. J., Westra, P., &amp; Gaines, T. A. (2019). </w:t>
      </w:r>
      <w:r w:rsidR="00A833E1" w:rsidRPr="00C078CF">
        <w:rPr>
          <w:noProof/>
        </w:rPr>
        <w:t>The survey</w:t>
      </w:r>
      <w:r w:rsidR="000C3F83" w:rsidRPr="00C078CF">
        <w:rPr>
          <w:noProof/>
        </w:rPr>
        <w:t xml:space="preserve"> reveals frequency of multiple resistance to glyphosate and dicamba in kochia (</w:t>
      </w:r>
      <w:r w:rsidR="000C3F83" w:rsidRPr="00C078CF">
        <w:rPr>
          <w:i/>
          <w:iCs/>
          <w:noProof/>
        </w:rPr>
        <w:t>Bassia scoparia</w:t>
      </w:r>
      <w:r w:rsidR="000C3F83" w:rsidRPr="00C078CF">
        <w:rPr>
          <w:noProof/>
        </w:rPr>
        <w:t>). Weed Technology, 33(5), 664-672.</w:t>
      </w:r>
    </w:p>
    <w:bookmarkEnd w:id="0"/>
    <w:p w14:paraId="3B7C723F" w14:textId="169A6B01" w:rsidR="000C3F83" w:rsidRPr="00C078CF" w:rsidRDefault="000C3F83">
      <w:pPr>
        <w:widowControl/>
        <w:autoSpaceDE/>
        <w:autoSpaceDN/>
        <w:adjustRightInd/>
        <w:rPr>
          <w:noProof/>
        </w:rPr>
      </w:pPr>
      <w:r w:rsidRPr="00C078CF">
        <w:rPr>
          <w:noProof/>
        </w:rPr>
        <w:br w:type="page"/>
      </w:r>
    </w:p>
    <w:p w14:paraId="3D07B8C4" w14:textId="77777777" w:rsidR="00113730" w:rsidRPr="00C078CF" w:rsidRDefault="00113730" w:rsidP="00113730">
      <w:pPr>
        <w:tabs>
          <w:tab w:val="left" w:pos="423"/>
        </w:tabs>
        <w:rPr>
          <w:noProof/>
        </w:rPr>
      </w:pPr>
    </w:p>
    <w:p w14:paraId="6270C883" w14:textId="2A86F60F" w:rsidR="00113730" w:rsidRPr="00C078CF" w:rsidRDefault="000C3F83" w:rsidP="00113730">
      <w:pPr>
        <w:tabs>
          <w:tab w:val="left" w:pos="423"/>
        </w:tabs>
        <w:rPr>
          <w:b/>
          <w:bCs/>
          <w:noProof/>
        </w:rPr>
      </w:pPr>
      <w:r w:rsidRPr="00C078CF">
        <w:rPr>
          <w:b/>
          <w:bCs/>
          <w:noProof/>
        </w:rPr>
        <w:t>Budget</w:t>
      </w:r>
    </w:p>
    <w:p w14:paraId="6491555C" w14:textId="77777777" w:rsidR="00CE3B5D" w:rsidRPr="00C078CF" w:rsidRDefault="00CE3B5D" w:rsidP="001E37B3">
      <w:pPr>
        <w:widowControl/>
        <w:autoSpaceDE/>
        <w:autoSpaceDN/>
        <w:adjustRightInd/>
        <w:rPr>
          <w:b/>
          <w:i/>
        </w:rPr>
      </w:pPr>
    </w:p>
    <w:tbl>
      <w:tblPr>
        <w:tblStyle w:val="PlainTable2"/>
        <w:tblW w:w="5000" w:type="pct"/>
        <w:tblLook w:val="04A0" w:firstRow="1" w:lastRow="0" w:firstColumn="1" w:lastColumn="0" w:noHBand="0" w:noVBand="1"/>
      </w:tblPr>
      <w:tblGrid>
        <w:gridCol w:w="5040"/>
        <w:gridCol w:w="5040"/>
      </w:tblGrid>
      <w:tr w:rsidR="00CE3B5D" w:rsidRPr="00C078CF" w14:paraId="7276DA23" w14:textId="77777777" w:rsidTr="00E77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84889C" w14:textId="77777777" w:rsidR="00CE3B5D" w:rsidRPr="00C078CF" w:rsidRDefault="00CE3B5D" w:rsidP="001E37B3">
            <w:pPr>
              <w:rPr>
                <w:b w:val="0"/>
              </w:rPr>
            </w:pPr>
            <w:r w:rsidRPr="00C078CF">
              <w:t>Budget:</w:t>
            </w:r>
          </w:p>
        </w:tc>
        <w:tc>
          <w:tcPr>
            <w:tcW w:w="2500" w:type="pct"/>
          </w:tcPr>
          <w:p w14:paraId="15798884" w14:textId="77777777" w:rsidR="00CE3B5D" w:rsidRPr="00C078CF" w:rsidRDefault="00CE3B5D" w:rsidP="001E37B3">
            <w:pPr>
              <w:cnfStyle w:val="100000000000" w:firstRow="1" w:lastRow="0" w:firstColumn="0" w:lastColumn="0" w:oddVBand="0" w:evenVBand="0" w:oddHBand="0" w:evenHBand="0" w:firstRowFirstColumn="0" w:firstRowLastColumn="0" w:lastRowFirstColumn="0" w:lastRowLastColumn="0"/>
            </w:pPr>
          </w:p>
        </w:tc>
      </w:tr>
      <w:tr w:rsidR="0037457F" w:rsidRPr="00C078CF" w14:paraId="76E68358"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9B54AB" w14:textId="77777777" w:rsidR="0037457F" w:rsidRPr="00C078CF" w:rsidRDefault="0037457F" w:rsidP="001E37B3">
            <w:r w:rsidRPr="00C078CF">
              <w:t>Expenditure</w:t>
            </w:r>
          </w:p>
        </w:tc>
        <w:tc>
          <w:tcPr>
            <w:tcW w:w="2500" w:type="pct"/>
          </w:tcPr>
          <w:p w14:paraId="660C09F2" w14:textId="4CAD6CB7" w:rsidR="0037457F" w:rsidRPr="00C078CF" w:rsidRDefault="0037457F" w:rsidP="001E37B3">
            <w:pPr>
              <w:cnfStyle w:val="000000100000" w:firstRow="0" w:lastRow="0" w:firstColumn="0" w:lastColumn="0" w:oddVBand="0" w:evenVBand="0" w:oddHBand="1" w:evenHBand="0" w:firstRowFirstColumn="0" w:firstRowLastColumn="0" w:lastRowFirstColumn="0" w:lastRowLastColumn="0"/>
            </w:pPr>
            <w:r w:rsidRPr="00C078CF">
              <w:t>Total amount requested</w:t>
            </w:r>
            <w:r w:rsidR="006B1A4D" w:rsidRPr="00C078CF">
              <w:t xml:space="preserve"> (202</w:t>
            </w:r>
            <w:r w:rsidR="004D0785" w:rsidRPr="00C078CF">
              <w:t>2</w:t>
            </w:r>
            <w:r w:rsidR="006B1A4D" w:rsidRPr="00C078CF">
              <w:t>)</w:t>
            </w:r>
          </w:p>
        </w:tc>
      </w:tr>
      <w:tr w:rsidR="0037457F" w:rsidRPr="00C078CF" w14:paraId="31961972"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0449BF88" w14:textId="4B7BAE7F" w:rsidR="0037457F" w:rsidRPr="00C078CF" w:rsidRDefault="0037457F" w:rsidP="001E37B3">
            <w:r w:rsidRPr="00C078CF">
              <w:t xml:space="preserve">Salaries – </w:t>
            </w:r>
            <w:r w:rsidR="00A64005" w:rsidRPr="00C078CF">
              <w:t>Faculty research assistant</w:t>
            </w:r>
            <w:r w:rsidRPr="00C078CF">
              <w:t xml:space="preserve"> </w:t>
            </w:r>
          </w:p>
        </w:tc>
        <w:tc>
          <w:tcPr>
            <w:tcW w:w="2500" w:type="pct"/>
          </w:tcPr>
          <w:p w14:paraId="1C4581ED" w14:textId="2259412F" w:rsidR="0037457F" w:rsidRPr="00C078CF" w:rsidRDefault="00B557A4" w:rsidP="001E37B3">
            <w:pPr>
              <w:cnfStyle w:val="000000000000" w:firstRow="0" w:lastRow="0" w:firstColumn="0" w:lastColumn="0" w:oddVBand="0" w:evenVBand="0" w:oddHBand="0" w:evenHBand="0" w:firstRowFirstColumn="0" w:firstRowLastColumn="0" w:lastRowFirstColumn="0" w:lastRowLastColumn="0"/>
            </w:pPr>
            <w:r w:rsidRPr="00C078CF">
              <w:t>$</w:t>
            </w:r>
            <w:r w:rsidR="001F484D" w:rsidRPr="00C078CF">
              <w:t xml:space="preserve"> </w:t>
            </w:r>
            <w:r w:rsidR="00B613C7">
              <w:t>11,038</w:t>
            </w:r>
          </w:p>
        </w:tc>
      </w:tr>
      <w:tr w:rsidR="0037457F" w:rsidRPr="00C078CF" w14:paraId="3DB7D7A7"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5AF4AA" w14:textId="25BE7619" w:rsidR="0037457F" w:rsidRPr="00C078CF" w:rsidRDefault="0037457F" w:rsidP="001E37B3">
            <w:r w:rsidRPr="00C078CF">
              <w:rPr>
                <w:noProof/>
              </w:rPr>
              <w:t>Employee</w:t>
            </w:r>
            <w:r w:rsidRPr="00C078CF">
              <w:t xml:space="preserve"> benefits (</w:t>
            </w:r>
            <w:r w:rsidR="007C13EE" w:rsidRPr="00C078CF">
              <w:t>7</w:t>
            </w:r>
            <w:r w:rsidR="00B613C7">
              <w:t>1</w:t>
            </w:r>
            <w:r w:rsidRPr="00C078CF">
              <w:t xml:space="preserve"> %)</w:t>
            </w:r>
          </w:p>
        </w:tc>
        <w:tc>
          <w:tcPr>
            <w:tcW w:w="2500" w:type="pct"/>
          </w:tcPr>
          <w:p w14:paraId="4A691E2F" w14:textId="2EB04FAA" w:rsidR="0037457F" w:rsidRPr="00C078CF" w:rsidRDefault="001E1BCC" w:rsidP="001E37B3">
            <w:pPr>
              <w:cnfStyle w:val="000000100000" w:firstRow="0" w:lastRow="0" w:firstColumn="0" w:lastColumn="0" w:oddVBand="0" w:evenVBand="0" w:oddHBand="1" w:evenHBand="0" w:firstRowFirstColumn="0" w:firstRowLastColumn="0" w:lastRowFirstColumn="0" w:lastRowLastColumn="0"/>
            </w:pPr>
            <w:r w:rsidRPr="00C078CF">
              <w:t>$</w:t>
            </w:r>
            <w:r w:rsidR="001F484D" w:rsidRPr="00C078CF">
              <w:t xml:space="preserve"> </w:t>
            </w:r>
            <w:r w:rsidR="00B613C7">
              <w:t>7,837</w:t>
            </w:r>
          </w:p>
        </w:tc>
      </w:tr>
      <w:tr w:rsidR="007C13EE" w:rsidRPr="00C078CF" w14:paraId="633949A1"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39458E92" w14:textId="1F58B228" w:rsidR="007C13EE" w:rsidRPr="00C078CF" w:rsidRDefault="007C13EE" w:rsidP="001E37B3">
            <w:r w:rsidRPr="00C078CF">
              <w:t>Undergraduate students ($17/h)</w:t>
            </w:r>
          </w:p>
        </w:tc>
        <w:tc>
          <w:tcPr>
            <w:tcW w:w="2500" w:type="pct"/>
          </w:tcPr>
          <w:p w14:paraId="3C7B5A05" w14:textId="7D7E559C" w:rsidR="007C13EE" w:rsidRPr="00C078CF" w:rsidRDefault="007C13EE" w:rsidP="001E37B3">
            <w:pPr>
              <w:cnfStyle w:val="000000000000" w:firstRow="0" w:lastRow="0" w:firstColumn="0" w:lastColumn="0" w:oddVBand="0" w:evenVBand="0" w:oddHBand="0" w:evenHBand="0" w:firstRowFirstColumn="0" w:firstRowLastColumn="0" w:lastRowFirstColumn="0" w:lastRowLastColumn="0"/>
            </w:pPr>
            <w:r w:rsidRPr="00C078CF">
              <w:t>$</w:t>
            </w:r>
            <w:r w:rsidR="00821D94" w:rsidRPr="00C078CF">
              <w:t xml:space="preserve"> </w:t>
            </w:r>
            <w:r w:rsidRPr="00C078CF">
              <w:t>6,</w:t>
            </w:r>
            <w:r w:rsidR="00B613C7">
              <w:t>376</w:t>
            </w:r>
          </w:p>
        </w:tc>
      </w:tr>
      <w:tr w:rsidR="0037457F" w:rsidRPr="00C078CF" w14:paraId="08D644A5"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D8EEB2" w14:textId="3F9B2D86" w:rsidR="0037457F" w:rsidRPr="00C078CF" w:rsidRDefault="0037457F" w:rsidP="001E37B3">
            <w:r w:rsidRPr="00C078CF">
              <w:t>Travel ($0.5</w:t>
            </w:r>
            <w:r w:rsidR="007C13EE" w:rsidRPr="00C078CF">
              <w:t>6</w:t>
            </w:r>
            <w:r w:rsidRPr="00C078CF">
              <w:t>/mile)</w:t>
            </w:r>
            <w:r w:rsidR="00713F8C" w:rsidRPr="00C078CF">
              <w:t xml:space="preserve"> (</w:t>
            </w:r>
            <w:r w:rsidR="007C13EE" w:rsidRPr="00C078CF">
              <w:t>1,785</w:t>
            </w:r>
            <w:r w:rsidR="00713F8C" w:rsidRPr="00C078CF">
              <w:t xml:space="preserve"> miles)</w:t>
            </w:r>
          </w:p>
        </w:tc>
        <w:tc>
          <w:tcPr>
            <w:tcW w:w="2500" w:type="pct"/>
          </w:tcPr>
          <w:p w14:paraId="2D49F204" w14:textId="2E8EF5BC" w:rsidR="0037457F" w:rsidRPr="00C078CF" w:rsidRDefault="001E1BCC" w:rsidP="001E37B3">
            <w:pPr>
              <w:cnfStyle w:val="000000100000" w:firstRow="0" w:lastRow="0" w:firstColumn="0" w:lastColumn="0" w:oddVBand="0" w:evenVBand="0" w:oddHBand="1" w:evenHBand="0" w:firstRowFirstColumn="0" w:firstRowLastColumn="0" w:lastRowFirstColumn="0" w:lastRowLastColumn="0"/>
            </w:pPr>
            <w:r w:rsidRPr="00C078CF">
              <w:t>$</w:t>
            </w:r>
            <w:r w:rsidR="001F484D" w:rsidRPr="00C078CF">
              <w:t xml:space="preserve"> </w:t>
            </w:r>
            <w:r w:rsidR="007C13EE" w:rsidRPr="00C078CF">
              <w:t>1,000</w:t>
            </w:r>
          </w:p>
        </w:tc>
      </w:tr>
      <w:tr w:rsidR="00B613C7" w:rsidRPr="00C078CF" w14:paraId="645098DE"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40B413E4" w14:textId="4F3B2101" w:rsidR="00B613C7" w:rsidRPr="00C078CF" w:rsidRDefault="00B613C7" w:rsidP="001E37B3">
            <w:pPr>
              <w:pStyle w:val="Heading2"/>
              <w:spacing w:line="288" w:lineRule="atLeast"/>
              <w:ind w:left="0"/>
              <w:outlineLvl w:val="1"/>
              <w:rPr>
                <w:noProof/>
                <w:sz w:val="24"/>
                <w:szCs w:val="24"/>
              </w:rPr>
            </w:pPr>
            <w:r>
              <w:rPr>
                <w:noProof/>
                <w:sz w:val="24"/>
                <w:szCs w:val="24"/>
              </w:rPr>
              <w:t>Plot fees</w:t>
            </w:r>
          </w:p>
        </w:tc>
        <w:tc>
          <w:tcPr>
            <w:tcW w:w="2500" w:type="pct"/>
          </w:tcPr>
          <w:p w14:paraId="576BF987" w14:textId="56F6B17D" w:rsidR="00B613C7" w:rsidRPr="00C078CF" w:rsidRDefault="00B613C7" w:rsidP="001E37B3">
            <w:pPr>
              <w:cnfStyle w:val="000000000000" w:firstRow="0" w:lastRow="0" w:firstColumn="0" w:lastColumn="0" w:oddVBand="0" w:evenVBand="0" w:oddHBand="0" w:evenHBand="0" w:firstRowFirstColumn="0" w:firstRowLastColumn="0" w:lastRowFirstColumn="0" w:lastRowLastColumn="0"/>
            </w:pPr>
            <w:r>
              <w:t>$1,250</w:t>
            </w:r>
          </w:p>
        </w:tc>
      </w:tr>
      <w:tr w:rsidR="0037457F" w:rsidRPr="00C078CF" w14:paraId="42DB21C1"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0ADD87" w14:textId="0472F73A" w:rsidR="0037457F" w:rsidRPr="00C078CF" w:rsidRDefault="008E5CC9" w:rsidP="001E37B3">
            <w:pPr>
              <w:pStyle w:val="Heading2"/>
              <w:spacing w:line="288" w:lineRule="atLeast"/>
              <w:ind w:left="0"/>
              <w:outlineLvl w:val="1"/>
              <w:rPr>
                <w:sz w:val="24"/>
                <w:szCs w:val="24"/>
              </w:rPr>
            </w:pPr>
            <w:r w:rsidRPr="00C078CF">
              <w:rPr>
                <w:noProof/>
                <w:sz w:val="24"/>
                <w:szCs w:val="24"/>
              </w:rPr>
              <w:t>Materials</w:t>
            </w:r>
            <w:r w:rsidR="000B1B38" w:rsidRPr="00C078CF">
              <w:rPr>
                <w:noProof/>
                <w:sz w:val="24"/>
                <w:szCs w:val="24"/>
              </w:rPr>
              <w:t xml:space="preserve"> ( product, field supplies)</w:t>
            </w:r>
          </w:p>
        </w:tc>
        <w:tc>
          <w:tcPr>
            <w:tcW w:w="2500" w:type="pct"/>
          </w:tcPr>
          <w:p w14:paraId="60E16B38" w14:textId="09F16A62" w:rsidR="0037457F" w:rsidRPr="00C078CF" w:rsidRDefault="001E1BCC" w:rsidP="001E37B3">
            <w:pPr>
              <w:cnfStyle w:val="000000100000" w:firstRow="0" w:lastRow="0" w:firstColumn="0" w:lastColumn="0" w:oddVBand="0" w:evenVBand="0" w:oddHBand="1" w:evenHBand="0" w:firstRowFirstColumn="0" w:firstRowLastColumn="0" w:lastRowFirstColumn="0" w:lastRowLastColumn="0"/>
            </w:pPr>
            <w:r w:rsidRPr="00C078CF">
              <w:t>$</w:t>
            </w:r>
            <w:r w:rsidR="001F484D" w:rsidRPr="00C078CF">
              <w:t xml:space="preserve"> </w:t>
            </w:r>
            <w:r w:rsidR="00B613C7">
              <w:t>2,500</w:t>
            </w:r>
          </w:p>
        </w:tc>
      </w:tr>
      <w:tr w:rsidR="00B613C7" w:rsidRPr="00C078CF" w14:paraId="5A1385AE"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34F05610" w14:textId="45EB14B4" w:rsidR="00B613C7" w:rsidRPr="00C078CF" w:rsidRDefault="00B613C7" w:rsidP="001E37B3">
            <w:r>
              <w:t>Sub-</w:t>
            </w:r>
            <w:r w:rsidR="00BB4545">
              <w:t>total</w:t>
            </w:r>
          </w:p>
        </w:tc>
        <w:tc>
          <w:tcPr>
            <w:tcW w:w="2500" w:type="pct"/>
          </w:tcPr>
          <w:p w14:paraId="0322689A" w14:textId="1D983E6F" w:rsidR="00B613C7" w:rsidRPr="00C078CF" w:rsidRDefault="00B613C7" w:rsidP="001E37B3">
            <w:pPr>
              <w:cnfStyle w:val="000000000000" w:firstRow="0" w:lastRow="0" w:firstColumn="0" w:lastColumn="0" w:oddVBand="0" w:evenVBand="0" w:oddHBand="0" w:evenHBand="0" w:firstRowFirstColumn="0" w:firstRowLastColumn="0" w:lastRowFirstColumn="0" w:lastRowLastColumn="0"/>
            </w:pPr>
            <w:r>
              <w:t>$30,000</w:t>
            </w:r>
          </w:p>
        </w:tc>
      </w:tr>
      <w:tr w:rsidR="00126276" w:rsidRPr="00C078CF" w14:paraId="7A81251D" w14:textId="77777777" w:rsidTr="00E7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2A3C60" w14:textId="576425A1" w:rsidR="00126276" w:rsidRPr="00C078CF" w:rsidRDefault="00126276" w:rsidP="001E37B3">
            <w:r w:rsidRPr="00C078CF">
              <w:t>Crop destruct (pending on collaborator needs)</w:t>
            </w:r>
          </w:p>
        </w:tc>
        <w:tc>
          <w:tcPr>
            <w:tcW w:w="2500" w:type="pct"/>
          </w:tcPr>
          <w:p w14:paraId="775B094F" w14:textId="42D9B139" w:rsidR="00126276" w:rsidRPr="00C078CF" w:rsidRDefault="00126276" w:rsidP="001E37B3">
            <w:pPr>
              <w:cnfStyle w:val="000000100000" w:firstRow="0" w:lastRow="0" w:firstColumn="0" w:lastColumn="0" w:oddVBand="0" w:evenVBand="0" w:oddHBand="1" w:evenHBand="0" w:firstRowFirstColumn="0" w:firstRowLastColumn="0" w:lastRowFirstColumn="0" w:lastRowLastColumn="0"/>
            </w:pPr>
            <w:r w:rsidRPr="00C078CF">
              <w:t>$ 4,600 (to be paid directly to collaborators</w:t>
            </w:r>
            <w:r w:rsidR="00B613C7">
              <w:t xml:space="preserve"> if </w:t>
            </w:r>
            <w:r w:rsidR="00BB4545">
              <w:t>needed</w:t>
            </w:r>
            <w:r w:rsidRPr="00C078CF">
              <w:t>)</w:t>
            </w:r>
          </w:p>
        </w:tc>
      </w:tr>
      <w:tr w:rsidR="0037457F" w:rsidRPr="00C078CF" w14:paraId="32E47BAA" w14:textId="77777777" w:rsidTr="00E77917">
        <w:tc>
          <w:tcPr>
            <w:cnfStyle w:val="001000000000" w:firstRow="0" w:lastRow="0" w:firstColumn="1" w:lastColumn="0" w:oddVBand="0" w:evenVBand="0" w:oddHBand="0" w:evenHBand="0" w:firstRowFirstColumn="0" w:firstRowLastColumn="0" w:lastRowFirstColumn="0" w:lastRowLastColumn="0"/>
            <w:tcW w:w="2500" w:type="pct"/>
          </w:tcPr>
          <w:p w14:paraId="17AE1C52" w14:textId="77777777" w:rsidR="0037457F" w:rsidRPr="00C078CF" w:rsidRDefault="0037457F" w:rsidP="001E37B3">
            <w:r w:rsidRPr="00C078CF">
              <w:t>Total</w:t>
            </w:r>
          </w:p>
        </w:tc>
        <w:tc>
          <w:tcPr>
            <w:tcW w:w="2500" w:type="pct"/>
          </w:tcPr>
          <w:p w14:paraId="0D814298" w14:textId="005A9C0C" w:rsidR="0037457F" w:rsidRPr="00C078CF" w:rsidRDefault="0037457F" w:rsidP="001E37B3">
            <w:pPr>
              <w:cnfStyle w:val="000000000000" w:firstRow="0" w:lastRow="0" w:firstColumn="0" w:lastColumn="0" w:oddVBand="0" w:evenVBand="0" w:oddHBand="0" w:evenHBand="0" w:firstRowFirstColumn="0" w:firstRowLastColumn="0" w:lastRowFirstColumn="0" w:lastRowLastColumn="0"/>
            </w:pPr>
            <w:r w:rsidRPr="00C078CF">
              <w:t>$</w:t>
            </w:r>
            <w:r w:rsidR="00821D94" w:rsidRPr="00C078CF">
              <w:t xml:space="preserve"> </w:t>
            </w:r>
            <w:r w:rsidR="00B613C7">
              <w:t>34,600.</w:t>
            </w:r>
          </w:p>
        </w:tc>
      </w:tr>
    </w:tbl>
    <w:p w14:paraId="4FD6B7BD" w14:textId="77777777" w:rsidR="002649C1" w:rsidRPr="00C078CF" w:rsidRDefault="002649C1" w:rsidP="001E37B3"/>
    <w:p w14:paraId="51AFBDCB" w14:textId="77777777" w:rsidR="002649C1" w:rsidRPr="00C078CF" w:rsidRDefault="002649C1" w:rsidP="001E37B3"/>
    <w:p w14:paraId="0C5977FF" w14:textId="5DD646DE" w:rsidR="004B28BA" w:rsidRPr="00C078CF" w:rsidRDefault="004D0785" w:rsidP="001E37B3">
      <w:r w:rsidRPr="00C078CF">
        <w:t>Budget Narrative</w:t>
      </w:r>
    </w:p>
    <w:p w14:paraId="0069A0A6" w14:textId="6F44A64A" w:rsidR="004D0785" w:rsidRPr="00C078CF" w:rsidRDefault="004D0785" w:rsidP="001E37B3"/>
    <w:p w14:paraId="27B81596" w14:textId="0E17C04E" w:rsidR="004D0785" w:rsidRPr="00C078CF" w:rsidRDefault="004D0785" w:rsidP="004D0785">
      <w:pPr>
        <w:spacing w:after="120"/>
      </w:pPr>
      <w:r w:rsidRPr="00C078CF">
        <w:t xml:space="preserve">Salaries: Funding for 0.2 FTE equivalent for a </w:t>
      </w:r>
      <w:proofErr w:type="gramStart"/>
      <w:r w:rsidRPr="00C078CF">
        <w:t>Faculty</w:t>
      </w:r>
      <w:proofErr w:type="gramEnd"/>
      <w:r w:rsidRPr="00C078CF">
        <w:t xml:space="preserve"> research assistant. </w:t>
      </w:r>
      <w:r w:rsidR="00B613C7">
        <w:t>The annual</w:t>
      </w:r>
      <w:r w:rsidRPr="00C078CF">
        <w:t xml:space="preserve"> salary was calculated at $</w:t>
      </w:r>
      <w:r w:rsidR="00B67E6E">
        <w:t>55</w:t>
      </w:r>
      <w:r w:rsidRPr="00C078CF">
        <w:t>,</w:t>
      </w:r>
      <w:r w:rsidR="00B67E6E">
        <w:t>000</w:t>
      </w:r>
      <w:r w:rsidRPr="00C078CF">
        <w:t xml:space="preserve"> plus $</w:t>
      </w:r>
      <w:r w:rsidR="00B67E6E">
        <w:t>7</w:t>
      </w:r>
      <w:r w:rsidRPr="00C078CF">
        <w:t>,</w:t>
      </w:r>
      <w:r w:rsidR="00B67E6E">
        <w:t>810</w:t>
      </w:r>
      <w:r w:rsidRPr="00C078CF">
        <w:t xml:space="preserve"> for other </w:t>
      </w:r>
      <w:r w:rsidR="00B613C7">
        <w:t>payroll</w:t>
      </w:r>
      <w:r w:rsidRPr="00C078CF">
        <w:t xml:space="preserve"> expenses (OPE) at 7</w:t>
      </w:r>
      <w:r w:rsidR="00B67E6E">
        <w:t>1</w:t>
      </w:r>
      <w:r w:rsidRPr="00C078CF">
        <w:t>%.(</w:t>
      </w:r>
      <w:hyperlink r:id="rId8" w:history="1">
        <w:r w:rsidRPr="00C078CF">
          <w:t>https://research.oregonstate.edu/osraa/forms-and-rates/other-payroll-expense-ope-information-and-estimated-rates</w:t>
        </w:r>
      </w:hyperlink>
      <w:r w:rsidRPr="00C078CF">
        <w:t>)</w:t>
      </w:r>
      <w:r w:rsidR="00B67E6E">
        <w:t xml:space="preserve">. The FRA salary increase by 20% in 2022 as part of employee retention. </w:t>
      </w:r>
    </w:p>
    <w:p w14:paraId="5C20D928" w14:textId="6E9B213E" w:rsidR="004D0785" w:rsidRPr="00C078CF" w:rsidRDefault="004D0785" w:rsidP="004D0785">
      <w:pPr>
        <w:spacing w:after="120"/>
      </w:pPr>
      <w:r w:rsidRPr="00C078CF">
        <w:t>Salary for 3</w:t>
      </w:r>
      <w:r w:rsidR="00B613C7">
        <w:t>75</w:t>
      </w:r>
      <w:r w:rsidRPr="00C078CF">
        <w:t xml:space="preserve"> h of undergraduate </w:t>
      </w:r>
      <w:proofErr w:type="gramStart"/>
      <w:r w:rsidRPr="00C078CF">
        <w:t>students</w:t>
      </w:r>
      <w:proofErr w:type="gramEnd"/>
      <w:r w:rsidRPr="00C078CF">
        <w:t xml:space="preserve"> assistance is requested at $6,</w:t>
      </w:r>
      <w:r w:rsidR="00B613C7">
        <w:t>376</w:t>
      </w:r>
      <w:r w:rsidRPr="00C078CF">
        <w:t xml:space="preserve"> at $17/h</w:t>
      </w:r>
      <w:r w:rsidR="00B613C7">
        <w:t>,</w:t>
      </w:r>
      <w:r w:rsidRPr="00C078CF">
        <w:t xml:space="preserve"> including benefits. Students are assisting with hop planting, training, irrigation, and harvest. </w:t>
      </w:r>
    </w:p>
    <w:p w14:paraId="3CD466B9" w14:textId="734CE3A2" w:rsidR="004D0785" w:rsidRPr="00C078CF" w:rsidRDefault="004D0785" w:rsidP="004D0785">
      <w:pPr>
        <w:spacing w:after="120"/>
      </w:pPr>
      <w:r w:rsidRPr="00C078CF">
        <w:t>Travel</w:t>
      </w:r>
      <w:r w:rsidR="00B613C7">
        <w:t xml:space="preserve"> </w:t>
      </w:r>
      <w:r w:rsidRPr="00C078CF">
        <w:t>Mileage – $1,000 is requested for travel. Multiple trips per season are made to each research location</w:t>
      </w:r>
      <w:r w:rsidR="0076692C" w:rsidRPr="00C078CF">
        <w:t xml:space="preserve"> for </w:t>
      </w:r>
      <w:r w:rsidR="00B613C7">
        <w:t>approximately</w:t>
      </w:r>
      <w:r w:rsidR="0076692C" w:rsidRPr="00C078CF">
        <w:t xml:space="preserve"> 1,</w:t>
      </w:r>
      <w:r w:rsidR="00B613C7">
        <w:t>600</w:t>
      </w:r>
      <w:r w:rsidR="0076692C" w:rsidRPr="00C078CF">
        <w:t xml:space="preserve"> miles at $0.</w:t>
      </w:r>
      <w:r w:rsidR="00B613C7">
        <w:t>62</w:t>
      </w:r>
      <w:r w:rsidR="0076692C" w:rsidRPr="00C078CF">
        <w:t>/mile</w:t>
      </w:r>
      <w:r w:rsidRPr="00C078CF">
        <w:t xml:space="preserve">. </w:t>
      </w:r>
    </w:p>
    <w:p w14:paraId="52F4F6C1" w14:textId="0F34F4C5" w:rsidR="00B67E6E" w:rsidRDefault="00B67E6E" w:rsidP="004D0785">
      <w:pPr>
        <w:spacing w:after="120"/>
      </w:pPr>
      <w:r>
        <w:t>Plot fees: $1,2</w:t>
      </w:r>
      <w:r w:rsidR="00B613C7">
        <w:t>5</w:t>
      </w:r>
      <w:r>
        <w:t xml:space="preserve">0 is requested to cover plot fees at the Lewis Brown Research farm. </w:t>
      </w:r>
    </w:p>
    <w:p w14:paraId="48E3A5C4" w14:textId="3CD819CE" w:rsidR="004D0785" w:rsidRPr="00C078CF" w:rsidRDefault="004D0785" w:rsidP="004D0785">
      <w:pPr>
        <w:spacing w:after="120"/>
      </w:pPr>
      <w:r w:rsidRPr="00C078CF">
        <w:t>Materials. We request $</w:t>
      </w:r>
      <w:r w:rsidR="00B613C7">
        <w:t>2,500</w:t>
      </w:r>
      <w:r w:rsidRPr="00C078CF">
        <w:t xml:space="preserve"> to procure materials and supplies, including </w:t>
      </w:r>
      <w:r w:rsidR="00C976C5" w:rsidRPr="00C078CF">
        <w:t xml:space="preserve">strings, </w:t>
      </w:r>
      <w:r w:rsidRPr="00C078CF">
        <w:t xml:space="preserve">sampling supplies, </w:t>
      </w:r>
      <w:r w:rsidR="00C976C5" w:rsidRPr="00C078CF">
        <w:t xml:space="preserve">maintenance material, </w:t>
      </w:r>
      <w:r w:rsidR="00B613C7">
        <w:t xml:space="preserve">pesticides, </w:t>
      </w:r>
      <w:r w:rsidRPr="00C078CF">
        <w:t>personnel protective gear, and consumables.</w:t>
      </w:r>
    </w:p>
    <w:p w14:paraId="68D7B79B" w14:textId="3470BD3C" w:rsidR="00126276" w:rsidRPr="00C078CF" w:rsidRDefault="00126276" w:rsidP="004D0785">
      <w:pPr>
        <w:spacing w:after="120"/>
      </w:pPr>
      <w:r w:rsidRPr="00C078CF">
        <w:t xml:space="preserve">Crop destruct: up to $4,600 in crop destruct charges to cover </w:t>
      </w:r>
      <w:r w:rsidR="00B613C7">
        <w:t xml:space="preserve">the </w:t>
      </w:r>
      <w:r w:rsidRPr="00C078CF">
        <w:t xml:space="preserve">equivalent of 0.2 A in two locations. Estimated at $12/plant. This funding will not be paid </w:t>
      </w:r>
      <w:r w:rsidR="00BB4545">
        <w:t xml:space="preserve">to </w:t>
      </w:r>
      <w:r w:rsidRPr="00C078CF">
        <w:t xml:space="preserve">the ARF, but directly to </w:t>
      </w:r>
      <w:r w:rsidR="00B613C7">
        <w:t xml:space="preserve">the </w:t>
      </w:r>
      <w:r w:rsidRPr="00C078CF">
        <w:t xml:space="preserve">collaborator if needed. </w:t>
      </w:r>
    </w:p>
    <w:sectPr w:rsidR="00126276" w:rsidRPr="00C078CF" w:rsidSect="00382599">
      <w:type w:val="continuous"/>
      <w:pgSz w:w="12240" w:h="15840"/>
      <w:pgMar w:top="1440" w:right="1080" w:bottom="1440" w:left="108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3670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15606"/>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E1080"/>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11A9"/>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91806"/>
    <w:multiLevelType w:val="hybridMultilevel"/>
    <w:tmpl w:val="4D9CE454"/>
    <w:lvl w:ilvl="0" w:tplc="664CFB96">
      <w:start w:val="3"/>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5" w15:restartNumberingAfterBreak="0">
    <w:nsid w:val="1350297C"/>
    <w:multiLevelType w:val="hybridMultilevel"/>
    <w:tmpl w:val="1F069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C7A52"/>
    <w:multiLevelType w:val="multilevel"/>
    <w:tmpl w:val="BC3CEB5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608CE"/>
    <w:multiLevelType w:val="hybridMultilevel"/>
    <w:tmpl w:val="E7A8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D7ED4"/>
    <w:multiLevelType w:val="hybridMultilevel"/>
    <w:tmpl w:val="C9A6990E"/>
    <w:lvl w:ilvl="0" w:tplc="2D267EF4">
      <w:start w:val="1"/>
      <w:numFmt w:val="decimal"/>
      <w:lvlText w:val="%1)"/>
      <w:lvlJc w:val="left"/>
      <w:pPr>
        <w:ind w:left="1432" w:hanging="360"/>
      </w:pPr>
      <w:rPr>
        <w:rFonts w:hint="default"/>
        <w:color w:val="383D3F"/>
        <w:w w:val="105"/>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9" w15:restartNumberingAfterBreak="0">
    <w:nsid w:val="279668E8"/>
    <w:multiLevelType w:val="hybridMultilevel"/>
    <w:tmpl w:val="006C704E"/>
    <w:lvl w:ilvl="0" w:tplc="C37E59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B253DD"/>
    <w:multiLevelType w:val="hybridMultilevel"/>
    <w:tmpl w:val="02864C90"/>
    <w:lvl w:ilvl="0" w:tplc="0942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1732B2"/>
    <w:multiLevelType w:val="hybridMultilevel"/>
    <w:tmpl w:val="2C307CE6"/>
    <w:lvl w:ilvl="0" w:tplc="D69CAB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30696"/>
    <w:multiLevelType w:val="hybridMultilevel"/>
    <w:tmpl w:val="B4E0816C"/>
    <w:lvl w:ilvl="0" w:tplc="69EAC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017D6"/>
    <w:multiLevelType w:val="hybridMultilevel"/>
    <w:tmpl w:val="3A2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D41BB"/>
    <w:multiLevelType w:val="hybridMultilevel"/>
    <w:tmpl w:val="DEF27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AB3F52"/>
    <w:multiLevelType w:val="hybridMultilevel"/>
    <w:tmpl w:val="D70C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6000C"/>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05E14"/>
    <w:multiLevelType w:val="hybridMultilevel"/>
    <w:tmpl w:val="DA7438B6"/>
    <w:lvl w:ilvl="0" w:tplc="1FC0927C">
      <w:start w:val="1"/>
      <w:numFmt w:val="decimal"/>
      <w:lvlText w:val="%1)"/>
      <w:lvlJc w:val="left"/>
      <w:pPr>
        <w:ind w:left="1801" w:hanging="721"/>
      </w:pPr>
      <w:rPr>
        <w:rFonts w:hint="default"/>
        <w:w w:val="103"/>
      </w:rPr>
    </w:lvl>
    <w:lvl w:ilvl="1" w:tplc="265E5DD4">
      <w:numFmt w:val="bullet"/>
      <w:lvlText w:val="•"/>
      <w:lvlJc w:val="left"/>
      <w:pPr>
        <w:ind w:left="2667" w:hanging="721"/>
      </w:pPr>
      <w:rPr>
        <w:rFonts w:hint="default"/>
      </w:rPr>
    </w:lvl>
    <w:lvl w:ilvl="2" w:tplc="F59E4588">
      <w:numFmt w:val="bullet"/>
      <w:lvlText w:val="•"/>
      <w:lvlJc w:val="left"/>
      <w:pPr>
        <w:ind w:left="3528" w:hanging="721"/>
      </w:pPr>
      <w:rPr>
        <w:rFonts w:hint="default"/>
      </w:rPr>
    </w:lvl>
    <w:lvl w:ilvl="3" w:tplc="BD808C76">
      <w:numFmt w:val="bullet"/>
      <w:lvlText w:val="•"/>
      <w:lvlJc w:val="left"/>
      <w:pPr>
        <w:ind w:left="4390" w:hanging="721"/>
      </w:pPr>
      <w:rPr>
        <w:rFonts w:hint="default"/>
      </w:rPr>
    </w:lvl>
    <w:lvl w:ilvl="4" w:tplc="34C83306">
      <w:numFmt w:val="bullet"/>
      <w:lvlText w:val="•"/>
      <w:lvlJc w:val="left"/>
      <w:pPr>
        <w:ind w:left="5251" w:hanging="721"/>
      </w:pPr>
      <w:rPr>
        <w:rFonts w:hint="default"/>
      </w:rPr>
    </w:lvl>
    <w:lvl w:ilvl="5" w:tplc="EEA4AD86">
      <w:numFmt w:val="bullet"/>
      <w:lvlText w:val="•"/>
      <w:lvlJc w:val="left"/>
      <w:pPr>
        <w:ind w:left="6113" w:hanging="721"/>
      </w:pPr>
      <w:rPr>
        <w:rFonts w:hint="default"/>
      </w:rPr>
    </w:lvl>
    <w:lvl w:ilvl="6" w:tplc="7F263FC2">
      <w:numFmt w:val="bullet"/>
      <w:lvlText w:val="•"/>
      <w:lvlJc w:val="left"/>
      <w:pPr>
        <w:ind w:left="6974" w:hanging="721"/>
      </w:pPr>
      <w:rPr>
        <w:rFonts w:hint="default"/>
      </w:rPr>
    </w:lvl>
    <w:lvl w:ilvl="7" w:tplc="4AEEF648">
      <w:numFmt w:val="bullet"/>
      <w:lvlText w:val="•"/>
      <w:lvlJc w:val="left"/>
      <w:pPr>
        <w:ind w:left="7836" w:hanging="721"/>
      </w:pPr>
      <w:rPr>
        <w:rFonts w:hint="default"/>
      </w:rPr>
    </w:lvl>
    <w:lvl w:ilvl="8" w:tplc="C076003C">
      <w:numFmt w:val="bullet"/>
      <w:lvlText w:val="•"/>
      <w:lvlJc w:val="left"/>
      <w:pPr>
        <w:ind w:left="8697" w:hanging="721"/>
      </w:pPr>
      <w:rPr>
        <w:rFonts w:hint="default"/>
      </w:rPr>
    </w:lvl>
  </w:abstractNum>
  <w:abstractNum w:abstractNumId="18" w15:restartNumberingAfterBreak="0">
    <w:nsid w:val="3E807571"/>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95AAD"/>
    <w:multiLevelType w:val="hybridMultilevel"/>
    <w:tmpl w:val="F46A4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E4716"/>
    <w:multiLevelType w:val="hybridMultilevel"/>
    <w:tmpl w:val="601A62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01ABD"/>
    <w:multiLevelType w:val="hybridMultilevel"/>
    <w:tmpl w:val="630AF4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D2A55"/>
    <w:multiLevelType w:val="hybridMultilevel"/>
    <w:tmpl w:val="68723BF0"/>
    <w:lvl w:ilvl="0" w:tplc="B008A54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AC130E8"/>
    <w:multiLevelType w:val="hybridMultilevel"/>
    <w:tmpl w:val="047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73AF"/>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E2D4C"/>
    <w:multiLevelType w:val="hybridMultilevel"/>
    <w:tmpl w:val="1A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93723"/>
    <w:multiLevelType w:val="hybridMultilevel"/>
    <w:tmpl w:val="69E8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69367">
    <w:abstractNumId w:val="5"/>
  </w:num>
  <w:num w:numId="2" w16cid:durableId="39599781">
    <w:abstractNumId w:val="14"/>
  </w:num>
  <w:num w:numId="3" w16cid:durableId="1328945157">
    <w:abstractNumId w:val="10"/>
  </w:num>
  <w:num w:numId="4" w16cid:durableId="223223914">
    <w:abstractNumId w:val="19"/>
  </w:num>
  <w:num w:numId="5" w16cid:durableId="2027051268">
    <w:abstractNumId w:val="9"/>
  </w:num>
  <w:num w:numId="6" w16cid:durableId="864249550">
    <w:abstractNumId w:val="17"/>
  </w:num>
  <w:num w:numId="7" w16cid:durableId="47270683">
    <w:abstractNumId w:val="8"/>
  </w:num>
  <w:num w:numId="8" w16cid:durableId="1377848614">
    <w:abstractNumId w:val="4"/>
  </w:num>
  <w:num w:numId="9" w16cid:durableId="761410422">
    <w:abstractNumId w:val="0"/>
  </w:num>
  <w:num w:numId="10" w16cid:durableId="336811788">
    <w:abstractNumId w:val="24"/>
  </w:num>
  <w:num w:numId="11" w16cid:durableId="161749305">
    <w:abstractNumId w:val="1"/>
  </w:num>
  <w:num w:numId="12" w16cid:durableId="1422217075">
    <w:abstractNumId w:val="26"/>
  </w:num>
  <w:num w:numId="13" w16cid:durableId="958562126">
    <w:abstractNumId w:val="6"/>
  </w:num>
  <w:num w:numId="14" w16cid:durableId="632759424">
    <w:abstractNumId w:val="23"/>
  </w:num>
  <w:num w:numId="15" w16cid:durableId="1534879230">
    <w:abstractNumId w:val="16"/>
  </w:num>
  <w:num w:numId="16" w16cid:durableId="1695038814">
    <w:abstractNumId w:val="22"/>
  </w:num>
  <w:num w:numId="17" w16cid:durableId="1322193346">
    <w:abstractNumId w:val="20"/>
  </w:num>
  <w:num w:numId="18" w16cid:durableId="1474640368">
    <w:abstractNumId w:val="21"/>
  </w:num>
  <w:num w:numId="19" w16cid:durableId="1442187970">
    <w:abstractNumId w:val="2"/>
  </w:num>
  <w:num w:numId="20" w16cid:durableId="1492915880">
    <w:abstractNumId w:val="13"/>
  </w:num>
  <w:num w:numId="21" w16cid:durableId="755126018">
    <w:abstractNumId w:val="15"/>
  </w:num>
  <w:num w:numId="22" w16cid:durableId="793913051">
    <w:abstractNumId w:val="12"/>
  </w:num>
  <w:num w:numId="23" w16cid:durableId="1596941431">
    <w:abstractNumId w:val="3"/>
  </w:num>
  <w:num w:numId="24" w16cid:durableId="346247864">
    <w:abstractNumId w:val="25"/>
  </w:num>
  <w:num w:numId="25" w16cid:durableId="83381159">
    <w:abstractNumId w:val="18"/>
  </w:num>
  <w:num w:numId="26" w16cid:durableId="391661889">
    <w:abstractNumId w:val="11"/>
  </w:num>
  <w:num w:numId="27" w16cid:durableId="540947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W1MDazNLEwMTA3sjBS0lEKTi0uzszPAykwNK8FAMSVVUYtAAAA"/>
    <w:docVar w:name="EN.InstantFormat" w:val="&lt;ENInstantFormat&gt;&lt;Enabled&gt;1&lt;/Enabled&gt;&lt;ScanUnformatted&gt;1&lt;/ScanUnformatted&gt;&lt;ScanChanges&gt;1&lt;/ScanChanges&gt;&lt;Suspended&gt;0&lt;/Suspended&gt;&lt;/ENInstantFormat&gt;"/>
    <w:docVar w:name="EN.Layout" w:val="&lt;ENLayout&gt;&lt;Style&gt;Weed Science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4D44"/>
    <w:rsid w:val="00003822"/>
    <w:rsid w:val="000058EE"/>
    <w:rsid w:val="00005F83"/>
    <w:rsid w:val="0001303A"/>
    <w:rsid w:val="00020DBB"/>
    <w:rsid w:val="0002214D"/>
    <w:rsid w:val="00025E4E"/>
    <w:rsid w:val="00033C54"/>
    <w:rsid w:val="00033DD2"/>
    <w:rsid w:val="00033E0A"/>
    <w:rsid w:val="00037DC7"/>
    <w:rsid w:val="00037F17"/>
    <w:rsid w:val="00046B93"/>
    <w:rsid w:val="00053DFF"/>
    <w:rsid w:val="0005511D"/>
    <w:rsid w:val="00075141"/>
    <w:rsid w:val="00075A0E"/>
    <w:rsid w:val="00077697"/>
    <w:rsid w:val="00084245"/>
    <w:rsid w:val="00085214"/>
    <w:rsid w:val="00086B0E"/>
    <w:rsid w:val="00090CB8"/>
    <w:rsid w:val="0009211E"/>
    <w:rsid w:val="000A0497"/>
    <w:rsid w:val="000A2A3F"/>
    <w:rsid w:val="000A3227"/>
    <w:rsid w:val="000A6C93"/>
    <w:rsid w:val="000B0436"/>
    <w:rsid w:val="000B1B38"/>
    <w:rsid w:val="000B3D3D"/>
    <w:rsid w:val="000C0104"/>
    <w:rsid w:val="000C113F"/>
    <w:rsid w:val="000C3F83"/>
    <w:rsid w:val="000C5662"/>
    <w:rsid w:val="000E16EC"/>
    <w:rsid w:val="000E4D44"/>
    <w:rsid w:val="000E6620"/>
    <w:rsid w:val="000E6AC2"/>
    <w:rsid w:val="000F0A14"/>
    <w:rsid w:val="000F6A6F"/>
    <w:rsid w:val="000F7EEE"/>
    <w:rsid w:val="00102D02"/>
    <w:rsid w:val="00107508"/>
    <w:rsid w:val="00110417"/>
    <w:rsid w:val="00113730"/>
    <w:rsid w:val="00116487"/>
    <w:rsid w:val="00116AD0"/>
    <w:rsid w:val="00116E99"/>
    <w:rsid w:val="00122FED"/>
    <w:rsid w:val="00123FCF"/>
    <w:rsid w:val="00126276"/>
    <w:rsid w:val="001301AF"/>
    <w:rsid w:val="00131B57"/>
    <w:rsid w:val="001346BC"/>
    <w:rsid w:val="00134F09"/>
    <w:rsid w:val="00135B7D"/>
    <w:rsid w:val="00135F82"/>
    <w:rsid w:val="00137589"/>
    <w:rsid w:val="0014589C"/>
    <w:rsid w:val="001464D1"/>
    <w:rsid w:val="001478D7"/>
    <w:rsid w:val="0015070F"/>
    <w:rsid w:val="001520EE"/>
    <w:rsid w:val="001522DA"/>
    <w:rsid w:val="00155B88"/>
    <w:rsid w:val="00160BE5"/>
    <w:rsid w:val="00162BA9"/>
    <w:rsid w:val="0016512D"/>
    <w:rsid w:val="0016790D"/>
    <w:rsid w:val="00172DFA"/>
    <w:rsid w:val="00174297"/>
    <w:rsid w:val="00177F54"/>
    <w:rsid w:val="00180E65"/>
    <w:rsid w:val="00181A55"/>
    <w:rsid w:val="00183856"/>
    <w:rsid w:val="00183C56"/>
    <w:rsid w:val="0018516A"/>
    <w:rsid w:val="00185DA6"/>
    <w:rsid w:val="00195DC7"/>
    <w:rsid w:val="001A11BC"/>
    <w:rsid w:val="001A2DA0"/>
    <w:rsid w:val="001A3835"/>
    <w:rsid w:val="001B6C3F"/>
    <w:rsid w:val="001C1E03"/>
    <w:rsid w:val="001C5218"/>
    <w:rsid w:val="001C5D88"/>
    <w:rsid w:val="001D0D4C"/>
    <w:rsid w:val="001D7000"/>
    <w:rsid w:val="001D7327"/>
    <w:rsid w:val="001E1BCC"/>
    <w:rsid w:val="001E34C1"/>
    <w:rsid w:val="001E37B3"/>
    <w:rsid w:val="001F1F52"/>
    <w:rsid w:val="001F297F"/>
    <w:rsid w:val="001F3999"/>
    <w:rsid w:val="001F484D"/>
    <w:rsid w:val="00203A74"/>
    <w:rsid w:val="00205C08"/>
    <w:rsid w:val="002116F3"/>
    <w:rsid w:val="00212D08"/>
    <w:rsid w:val="0021464D"/>
    <w:rsid w:val="00222602"/>
    <w:rsid w:val="00223A6B"/>
    <w:rsid w:val="00223AD8"/>
    <w:rsid w:val="002307C9"/>
    <w:rsid w:val="002353A4"/>
    <w:rsid w:val="00241657"/>
    <w:rsid w:val="002435F8"/>
    <w:rsid w:val="00245B41"/>
    <w:rsid w:val="00251C84"/>
    <w:rsid w:val="00251D84"/>
    <w:rsid w:val="002521F5"/>
    <w:rsid w:val="0025485F"/>
    <w:rsid w:val="002615DC"/>
    <w:rsid w:val="002634FD"/>
    <w:rsid w:val="002649C1"/>
    <w:rsid w:val="00267505"/>
    <w:rsid w:val="00273D82"/>
    <w:rsid w:val="00275EB0"/>
    <w:rsid w:val="002803BB"/>
    <w:rsid w:val="002A007B"/>
    <w:rsid w:val="002A3DE7"/>
    <w:rsid w:val="002B7873"/>
    <w:rsid w:val="002C2189"/>
    <w:rsid w:val="002C2DBD"/>
    <w:rsid w:val="002D2726"/>
    <w:rsid w:val="002D31A1"/>
    <w:rsid w:val="002D443B"/>
    <w:rsid w:val="002D725F"/>
    <w:rsid w:val="002E1FB9"/>
    <w:rsid w:val="002E6C1C"/>
    <w:rsid w:val="002E7AE0"/>
    <w:rsid w:val="002F59AB"/>
    <w:rsid w:val="002F71F1"/>
    <w:rsid w:val="0030008B"/>
    <w:rsid w:val="003058F9"/>
    <w:rsid w:val="003079F9"/>
    <w:rsid w:val="00310406"/>
    <w:rsid w:val="00312352"/>
    <w:rsid w:val="003124EC"/>
    <w:rsid w:val="00313319"/>
    <w:rsid w:val="00313CC5"/>
    <w:rsid w:val="003148C1"/>
    <w:rsid w:val="0032387B"/>
    <w:rsid w:val="003246BC"/>
    <w:rsid w:val="00327700"/>
    <w:rsid w:val="00331074"/>
    <w:rsid w:val="00335B3F"/>
    <w:rsid w:val="00346DF6"/>
    <w:rsid w:val="003474B8"/>
    <w:rsid w:val="00347D5B"/>
    <w:rsid w:val="003513C1"/>
    <w:rsid w:val="00352E35"/>
    <w:rsid w:val="00355D35"/>
    <w:rsid w:val="003620F9"/>
    <w:rsid w:val="00372247"/>
    <w:rsid w:val="00372942"/>
    <w:rsid w:val="00372BDF"/>
    <w:rsid w:val="00373C44"/>
    <w:rsid w:val="0037457F"/>
    <w:rsid w:val="00374A64"/>
    <w:rsid w:val="003752A6"/>
    <w:rsid w:val="00382599"/>
    <w:rsid w:val="00385ECB"/>
    <w:rsid w:val="0038687F"/>
    <w:rsid w:val="0039053A"/>
    <w:rsid w:val="003934D7"/>
    <w:rsid w:val="003A06C8"/>
    <w:rsid w:val="003A3BF2"/>
    <w:rsid w:val="003A50CE"/>
    <w:rsid w:val="003A5983"/>
    <w:rsid w:val="003B0873"/>
    <w:rsid w:val="003B522D"/>
    <w:rsid w:val="003C0BC0"/>
    <w:rsid w:val="003C4C2B"/>
    <w:rsid w:val="003C62AD"/>
    <w:rsid w:val="003D0EA0"/>
    <w:rsid w:val="003D30BD"/>
    <w:rsid w:val="003E00BD"/>
    <w:rsid w:val="003F4A16"/>
    <w:rsid w:val="003F7B1B"/>
    <w:rsid w:val="004028BC"/>
    <w:rsid w:val="004046A4"/>
    <w:rsid w:val="0041592F"/>
    <w:rsid w:val="00415C56"/>
    <w:rsid w:val="00417BC8"/>
    <w:rsid w:val="004218B2"/>
    <w:rsid w:val="00423CFF"/>
    <w:rsid w:val="004268AC"/>
    <w:rsid w:val="0043158A"/>
    <w:rsid w:val="00432D9A"/>
    <w:rsid w:val="00432F2C"/>
    <w:rsid w:val="0043354F"/>
    <w:rsid w:val="00436A14"/>
    <w:rsid w:val="00441DEA"/>
    <w:rsid w:val="0044255A"/>
    <w:rsid w:val="00444C3B"/>
    <w:rsid w:val="004455C8"/>
    <w:rsid w:val="00454B63"/>
    <w:rsid w:val="00460A44"/>
    <w:rsid w:val="00461149"/>
    <w:rsid w:val="00461B3D"/>
    <w:rsid w:val="00461E9F"/>
    <w:rsid w:val="00464131"/>
    <w:rsid w:val="00471B97"/>
    <w:rsid w:val="00483BAE"/>
    <w:rsid w:val="00484561"/>
    <w:rsid w:val="00486304"/>
    <w:rsid w:val="0049651F"/>
    <w:rsid w:val="004968A6"/>
    <w:rsid w:val="004A090A"/>
    <w:rsid w:val="004A29AB"/>
    <w:rsid w:val="004A672C"/>
    <w:rsid w:val="004B07D5"/>
    <w:rsid w:val="004B1134"/>
    <w:rsid w:val="004B259B"/>
    <w:rsid w:val="004B28BA"/>
    <w:rsid w:val="004B3EFD"/>
    <w:rsid w:val="004B7111"/>
    <w:rsid w:val="004C15F6"/>
    <w:rsid w:val="004C4F60"/>
    <w:rsid w:val="004C57FA"/>
    <w:rsid w:val="004C7474"/>
    <w:rsid w:val="004C7CB9"/>
    <w:rsid w:val="004D0785"/>
    <w:rsid w:val="004D189C"/>
    <w:rsid w:val="004D2F56"/>
    <w:rsid w:val="004D4949"/>
    <w:rsid w:val="004E3538"/>
    <w:rsid w:val="004E3CC6"/>
    <w:rsid w:val="004E3F5F"/>
    <w:rsid w:val="004E6A42"/>
    <w:rsid w:val="004F1671"/>
    <w:rsid w:val="004F5A93"/>
    <w:rsid w:val="005028F1"/>
    <w:rsid w:val="005045E8"/>
    <w:rsid w:val="00510557"/>
    <w:rsid w:val="00511230"/>
    <w:rsid w:val="005137B9"/>
    <w:rsid w:val="00520802"/>
    <w:rsid w:val="00520855"/>
    <w:rsid w:val="00523311"/>
    <w:rsid w:val="00525B8A"/>
    <w:rsid w:val="005354E2"/>
    <w:rsid w:val="005378CA"/>
    <w:rsid w:val="00542124"/>
    <w:rsid w:val="0054367B"/>
    <w:rsid w:val="005440C0"/>
    <w:rsid w:val="0054521A"/>
    <w:rsid w:val="0054782A"/>
    <w:rsid w:val="00551179"/>
    <w:rsid w:val="005668D8"/>
    <w:rsid w:val="005715EA"/>
    <w:rsid w:val="005723D6"/>
    <w:rsid w:val="00582591"/>
    <w:rsid w:val="005910A7"/>
    <w:rsid w:val="00592333"/>
    <w:rsid w:val="00593A33"/>
    <w:rsid w:val="00597866"/>
    <w:rsid w:val="005A49C6"/>
    <w:rsid w:val="005A4EBE"/>
    <w:rsid w:val="005A6EFA"/>
    <w:rsid w:val="005B2A51"/>
    <w:rsid w:val="005B2FF9"/>
    <w:rsid w:val="005B4292"/>
    <w:rsid w:val="005B4A13"/>
    <w:rsid w:val="005B619B"/>
    <w:rsid w:val="005C22AA"/>
    <w:rsid w:val="005C7DEA"/>
    <w:rsid w:val="005D1846"/>
    <w:rsid w:val="005D660D"/>
    <w:rsid w:val="005D7D68"/>
    <w:rsid w:val="005F0936"/>
    <w:rsid w:val="00604B84"/>
    <w:rsid w:val="00606277"/>
    <w:rsid w:val="00606799"/>
    <w:rsid w:val="00611BB2"/>
    <w:rsid w:val="00612552"/>
    <w:rsid w:val="00617034"/>
    <w:rsid w:val="00617186"/>
    <w:rsid w:val="006207CB"/>
    <w:rsid w:val="006250E5"/>
    <w:rsid w:val="0062693F"/>
    <w:rsid w:val="00642C9F"/>
    <w:rsid w:val="00646FA4"/>
    <w:rsid w:val="00653B01"/>
    <w:rsid w:val="00657833"/>
    <w:rsid w:val="00664F29"/>
    <w:rsid w:val="00665590"/>
    <w:rsid w:val="00672DA4"/>
    <w:rsid w:val="00673B05"/>
    <w:rsid w:val="0068287A"/>
    <w:rsid w:val="0068332F"/>
    <w:rsid w:val="00685CB6"/>
    <w:rsid w:val="00695FCC"/>
    <w:rsid w:val="0069695F"/>
    <w:rsid w:val="00696BE8"/>
    <w:rsid w:val="00697FAC"/>
    <w:rsid w:val="006A0891"/>
    <w:rsid w:val="006B1700"/>
    <w:rsid w:val="006B1A4D"/>
    <w:rsid w:val="006B2EE1"/>
    <w:rsid w:val="006C07E3"/>
    <w:rsid w:val="006C30AD"/>
    <w:rsid w:val="006D11FA"/>
    <w:rsid w:val="006D253E"/>
    <w:rsid w:val="006D2AEF"/>
    <w:rsid w:val="006D5382"/>
    <w:rsid w:val="006D5B07"/>
    <w:rsid w:val="006D7D35"/>
    <w:rsid w:val="006E14D4"/>
    <w:rsid w:val="006E7694"/>
    <w:rsid w:val="006F010E"/>
    <w:rsid w:val="006F638A"/>
    <w:rsid w:val="006F6CBB"/>
    <w:rsid w:val="00700806"/>
    <w:rsid w:val="00707D16"/>
    <w:rsid w:val="00710F8E"/>
    <w:rsid w:val="00713F8C"/>
    <w:rsid w:val="007204BF"/>
    <w:rsid w:val="00721DF3"/>
    <w:rsid w:val="007230DF"/>
    <w:rsid w:val="007246B8"/>
    <w:rsid w:val="00724DAF"/>
    <w:rsid w:val="00732EA6"/>
    <w:rsid w:val="007361BD"/>
    <w:rsid w:val="00744CC5"/>
    <w:rsid w:val="00744E25"/>
    <w:rsid w:val="00755FCE"/>
    <w:rsid w:val="007648CE"/>
    <w:rsid w:val="0076692C"/>
    <w:rsid w:val="0076709E"/>
    <w:rsid w:val="007766CC"/>
    <w:rsid w:val="00780673"/>
    <w:rsid w:val="00782B71"/>
    <w:rsid w:val="00783487"/>
    <w:rsid w:val="0078529A"/>
    <w:rsid w:val="00791BB3"/>
    <w:rsid w:val="0079281B"/>
    <w:rsid w:val="007972AC"/>
    <w:rsid w:val="007A07B6"/>
    <w:rsid w:val="007A0B8E"/>
    <w:rsid w:val="007A4B3F"/>
    <w:rsid w:val="007B1C97"/>
    <w:rsid w:val="007B44F8"/>
    <w:rsid w:val="007B7B83"/>
    <w:rsid w:val="007C009A"/>
    <w:rsid w:val="007C13EE"/>
    <w:rsid w:val="007C6FFE"/>
    <w:rsid w:val="007D36A2"/>
    <w:rsid w:val="007E73CD"/>
    <w:rsid w:val="007F343B"/>
    <w:rsid w:val="007F3FD6"/>
    <w:rsid w:val="007F48B8"/>
    <w:rsid w:val="007F51F2"/>
    <w:rsid w:val="00800561"/>
    <w:rsid w:val="0080547E"/>
    <w:rsid w:val="00815BB9"/>
    <w:rsid w:val="00815EBB"/>
    <w:rsid w:val="00815FDD"/>
    <w:rsid w:val="008168EF"/>
    <w:rsid w:val="00816938"/>
    <w:rsid w:val="00821D94"/>
    <w:rsid w:val="008273E1"/>
    <w:rsid w:val="00827B6D"/>
    <w:rsid w:val="00830D45"/>
    <w:rsid w:val="00832E19"/>
    <w:rsid w:val="00840389"/>
    <w:rsid w:val="00844267"/>
    <w:rsid w:val="00846D7C"/>
    <w:rsid w:val="00861BA8"/>
    <w:rsid w:val="008627E2"/>
    <w:rsid w:val="00865D7D"/>
    <w:rsid w:val="00893493"/>
    <w:rsid w:val="008979B1"/>
    <w:rsid w:val="008A0D92"/>
    <w:rsid w:val="008A4F04"/>
    <w:rsid w:val="008A7B17"/>
    <w:rsid w:val="008B06BC"/>
    <w:rsid w:val="008B2847"/>
    <w:rsid w:val="008B311B"/>
    <w:rsid w:val="008B4722"/>
    <w:rsid w:val="008B4723"/>
    <w:rsid w:val="008C0F6A"/>
    <w:rsid w:val="008C2B9E"/>
    <w:rsid w:val="008C70B4"/>
    <w:rsid w:val="008D5086"/>
    <w:rsid w:val="008E2A8E"/>
    <w:rsid w:val="008E2FC6"/>
    <w:rsid w:val="008E5CC9"/>
    <w:rsid w:val="008E60F2"/>
    <w:rsid w:val="008E67F5"/>
    <w:rsid w:val="008F0DD5"/>
    <w:rsid w:val="00911659"/>
    <w:rsid w:val="009240D5"/>
    <w:rsid w:val="009266C3"/>
    <w:rsid w:val="00927E4E"/>
    <w:rsid w:val="0093604B"/>
    <w:rsid w:val="009375BF"/>
    <w:rsid w:val="009411B6"/>
    <w:rsid w:val="0094484E"/>
    <w:rsid w:val="009448FD"/>
    <w:rsid w:val="00946136"/>
    <w:rsid w:val="00947108"/>
    <w:rsid w:val="00947EB3"/>
    <w:rsid w:val="0096182B"/>
    <w:rsid w:val="009748DA"/>
    <w:rsid w:val="00977E28"/>
    <w:rsid w:val="00997D17"/>
    <w:rsid w:val="009A4A0B"/>
    <w:rsid w:val="009A5F90"/>
    <w:rsid w:val="009B2999"/>
    <w:rsid w:val="009B5221"/>
    <w:rsid w:val="009C01C6"/>
    <w:rsid w:val="009C1AF4"/>
    <w:rsid w:val="009C28DB"/>
    <w:rsid w:val="009C3233"/>
    <w:rsid w:val="009C7251"/>
    <w:rsid w:val="009D023D"/>
    <w:rsid w:val="009E2374"/>
    <w:rsid w:val="009E3F3E"/>
    <w:rsid w:val="009E45B0"/>
    <w:rsid w:val="009E47DC"/>
    <w:rsid w:val="009E5BF5"/>
    <w:rsid w:val="009F1F5B"/>
    <w:rsid w:val="009F242C"/>
    <w:rsid w:val="009F2A7F"/>
    <w:rsid w:val="009F5662"/>
    <w:rsid w:val="00A00C0B"/>
    <w:rsid w:val="00A03296"/>
    <w:rsid w:val="00A1092E"/>
    <w:rsid w:val="00A10EF0"/>
    <w:rsid w:val="00A13321"/>
    <w:rsid w:val="00A168FD"/>
    <w:rsid w:val="00A16984"/>
    <w:rsid w:val="00A22471"/>
    <w:rsid w:val="00A2386A"/>
    <w:rsid w:val="00A25756"/>
    <w:rsid w:val="00A343AC"/>
    <w:rsid w:val="00A36B41"/>
    <w:rsid w:val="00A44C58"/>
    <w:rsid w:val="00A44D24"/>
    <w:rsid w:val="00A470B9"/>
    <w:rsid w:val="00A54D37"/>
    <w:rsid w:val="00A57881"/>
    <w:rsid w:val="00A64005"/>
    <w:rsid w:val="00A73FDE"/>
    <w:rsid w:val="00A82525"/>
    <w:rsid w:val="00A833E1"/>
    <w:rsid w:val="00A83814"/>
    <w:rsid w:val="00A83A7B"/>
    <w:rsid w:val="00A848B5"/>
    <w:rsid w:val="00A86AE9"/>
    <w:rsid w:val="00A945EA"/>
    <w:rsid w:val="00A95097"/>
    <w:rsid w:val="00A97DEC"/>
    <w:rsid w:val="00AA1B31"/>
    <w:rsid w:val="00AB0600"/>
    <w:rsid w:val="00AB201E"/>
    <w:rsid w:val="00AB22AC"/>
    <w:rsid w:val="00AB6C1D"/>
    <w:rsid w:val="00AC1D72"/>
    <w:rsid w:val="00AC2529"/>
    <w:rsid w:val="00AC6690"/>
    <w:rsid w:val="00AD363C"/>
    <w:rsid w:val="00AD695D"/>
    <w:rsid w:val="00AD6BF1"/>
    <w:rsid w:val="00AD7A22"/>
    <w:rsid w:val="00AE2573"/>
    <w:rsid w:val="00AE68E2"/>
    <w:rsid w:val="00AE724A"/>
    <w:rsid w:val="00AF41AC"/>
    <w:rsid w:val="00AF7893"/>
    <w:rsid w:val="00B02BA8"/>
    <w:rsid w:val="00B04E11"/>
    <w:rsid w:val="00B06385"/>
    <w:rsid w:val="00B07FD8"/>
    <w:rsid w:val="00B10343"/>
    <w:rsid w:val="00B144E9"/>
    <w:rsid w:val="00B14C59"/>
    <w:rsid w:val="00B15F3B"/>
    <w:rsid w:val="00B27BC0"/>
    <w:rsid w:val="00B307AF"/>
    <w:rsid w:val="00B31588"/>
    <w:rsid w:val="00B35201"/>
    <w:rsid w:val="00B41B2F"/>
    <w:rsid w:val="00B420F5"/>
    <w:rsid w:val="00B43D34"/>
    <w:rsid w:val="00B46482"/>
    <w:rsid w:val="00B5128A"/>
    <w:rsid w:val="00B51A5E"/>
    <w:rsid w:val="00B5313D"/>
    <w:rsid w:val="00B557A4"/>
    <w:rsid w:val="00B57D66"/>
    <w:rsid w:val="00B6023D"/>
    <w:rsid w:val="00B613C7"/>
    <w:rsid w:val="00B66CEA"/>
    <w:rsid w:val="00B67566"/>
    <w:rsid w:val="00B67E6E"/>
    <w:rsid w:val="00B67F01"/>
    <w:rsid w:val="00B92DAF"/>
    <w:rsid w:val="00B93417"/>
    <w:rsid w:val="00B95AD2"/>
    <w:rsid w:val="00BA04FF"/>
    <w:rsid w:val="00BA0D8E"/>
    <w:rsid w:val="00BA1E69"/>
    <w:rsid w:val="00BA72C3"/>
    <w:rsid w:val="00BB1D64"/>
    <w:rsid w:val="00BB2EA6"/>
    <w:rsid w:val="00BB4545"/>
    <w:rsid w:val="00BB56A4"/>
    <w:rsid w:val="00BB6119"/>
    <w:rsid w:val="00BB717A"/>
    <w:rsid w:val="00BB74D1"/>
    <w:rsid w:val="00BC44C0"/>
    <w:rsid w:val="00BD1A89"/>
    <w:rsid w:val="00BD2E68"/>
    <w:rsid w:val="00BD668A"/>
    <w:rsid w:val="00BE0459"/>
    <w:rsid w:val="00BE2E61"/>
    <w:rsid w:val="00BE4700"/>
    <w:rsid w:val="00BE659A"/>
    <w:rsid w:val="00BF20B0"/>
    <w:rsid w:val="00BF45AD"/>
    <w:rsid w:val="00BF575F"/>
    <w:rsid w:val="00BF6DD3"/>
    <w:rsid w:val="00C00CC2"/>
    <w:rsid w:val="00C016B9"/>
    <w:rsid w:val="00C036CF"/>
    <w:rsid w:val="00C078CF"/>
    <w:rsid w:val="00C110E3"/>
    <w:rsid w:val="00C1155C"/>
    <w:rsid w:val="00C33AA3"/>
    <w:rsid w:val="00C3789F"/>
    <w:rsid w:val="00C50244"/>
    <w:rsid w:val="00C53A9F"/>
    <w:rsid w:val="00C53E1E"/>
    <w:rsid w:val="00C55343"/>
    <w:rsid w:val="00C621BE"/>
    <w:rsid w:val="00C63B76"/>
    <w:rsid w:val="00C65245"/>
    <w:rsid w:val="00C735C8"/>
    <w:rsid w:val="00C75764"/>
    <w:rsid w:val="00C76034"/>
    <w:rsid w:val="00C76218"/>
    <w:rsid w:val="00C77424"/>
    <w:rsid w:val="00C80EAA"/>
    <w:rsid w:val="00C8147B"/>
    <w:rsid w:val="00C829C9"/>
    <w:rsid w:val="00C83BBA"/>
    <w:rsid w:val="00C844FD"/>
    <w:rsid w:val="00C8540C"/>
    <w:rsid w:val="00C86979"/>
    <w:rsid w:val="00C873BB"/>
    <w:rsid w:val="00C90E9C"/>
    <w:rsid w:val="00C916C3"/>
    <w:rsid w:val="00C96FC5"/>
    <w:rsid w:val="00C976C5"/>
    <w:rsid w:val="00CA285C"/>
    <w:rsid w:val="00CA5B32"/>
    <w:rsid w:val="00CA6DB2"/>
    <w:rsid w:val="00CB613D"/>
    <w:rsid w:val="00CC6F57"/>
    <w:rsid w:val="00CC7E0C"/>
    <w:rsid w:val="00CD1471"/>
    <w:rsid w:val="00CD376A"/>
    <w:rsid w:val="00CD6FA4"/>
    <w:rsid w:val="00CE0BA4"/>
    <w:rsid w:val="00CE2BC4"/>
    <w:rsid w:val="00CE3B5D"/>
    <w:rsid w:val="00CE6CA4"/>
    <w:rsid w:val="00CE7CDF"/>
    <w:rsid w:val="00CF1650"/>
    <w:rsid w:val="00CF705D"/>
    <w:rsid w:val="00D16113"/>
    <w:rsid w:val="00D16220"/>
    <w:rsid w:val="00D17CBB"/>
    <w:rsid w:val="00D26E7A"/>
    <w:rsid w:val="00D30C2A"/>
    <w:rsid w:val="00D34A18"/>
    <w:rsid w:val="00D377B5"/>
    <w:rsid w:val="00D42E65"/>
    <w:rsid w:val="00D46817"/>
    <w:rsid w:val="00D50A4A"/>
    <w:rsid w:val="00D52B54"/>
    <w:rsid w:val="00D55415"/>
    <w:rsid w:val="00D55522"/>
    <w:rsid w:val="00D55E31"/>
    <w:rsid w:val="00D57264"/>
    <w:rsid w:val="00D62494"/>
    <w:rsid w:val="00D72C1D"/>
    <w:rsid w:val="00D76312"/>
    <w:rsid w:val="00D81B0D"/>
    <w:rsid w:val="00D82C21"/>
    <w:rsid w:val="00D84CA4"/>
    <w:rsid w:val="00D84DAC"/>
    <w:rsid w:val="00D8737F"/>
    <w:rsid w:val="00D95239"/>
    <w:rsid w:val="00DA0228"/>
    <w:rsid w:val="00DA072B"/>
    <w:rsid w:val="00DA2749"/>
    <w:rsid w:val="00DA3331"/>
    <w:rsid w:val="00DA7DEC"/>
    <w:rsid w:val="00DC1492"/>
    <w:rsid w:val="00DC19DC"/>
    <w:rsid w:val="00DC5726"/>
    <w:rsid w:val="00DC5B6A"/>
    <w:rsid w:val="00DD2B51"/>
    <w:rsid w:val="00DE48AA"/>
    <w:rsid w:val="00DE63CC"/>
    <w:rsid w:val="00DF3C08"/>
    <w:rsid w:val="00DF6D59"/>
    <w:rsid w:val="00E0480F"/>
    <w:rsid w:val="00E062D0"/>
    <w:rsid w:val="00E102D9"/>
    <w:rsid w:val="00E12F55"/>
    <w:rsid w:val="00E13BBF"/>
    <w:rsid w:val="00E25F33"/>
    <w:rsid w:val="00E31158"/>
    <w:rsid w:val="00E3421C"/>
    <w:rsid w:val="00E36368"/>
    <w:rsid w:val="00E37E65"/>
    <w:rsid w:val="00E4040F"/>
    <w:rsid w:val="00E4397E"/>
    <w:rsid w:val="00E51FE2"/>
    <w:rsid w:val="00E5222C"/>
    <w:rsid w:val="00E5775D"/>
    <w:rsid w:val="00E61004"/>
    <w:rsid w:val="00E66775"/>
    <w:rsid w:val="00E77917"/>
    <w:rsid w:val="00E81F84"/>
    <w:rsid w:val="00E820CE"/>
    <w:rsid w:val="00E907A6"/>
    <w:rsid w:val="00EA1F81"/>
    <w:rsid w:val="00EB6517"/>
    <w:rsid w:val="00EC0589"/>
    <w:rsid w:val="00EC34E1"/>
    <w:rsid w:val="00EC3F18"/>
    <w:rsid w:val="00EC7B4D"/>
    <w:rsid w:val="00ED030F"/>
    <w:rsid w:val="00ED400B"/>
    <w:rsid w:val="00ED41B8"/>
    <w:rsid w:val="00ED479E"/>
    <w:rsid w:val="00ED522E"/>
    <w:rsid w:val="00ED5C0D"/>
    <w:rsid w:val="00ED5F08"/>
    <w:rsid w:val="00ED61CA"/>
    <w:rsid w:val="00EE4AC4"/>
    <w:rsid w:val="00EE5362"/>
    <w:rsid w:val="00EE7AA0"/>
    <w:rsid w:val="00EF017F"/>
    <w:rsid w:val="00EF0219"/>
    <w:rsid w:val="00EF0E13"/>
    <w:rsid w:val="00EF2C93"/>
    <w:rsid w:val="00EF6386"/>
    <w:rsid w:val="00F0496D"/>
    <w:rsid w:val="00F141FB"/>
    <w:rsid w:val="00F26474"/>
    <w:rsid w:val="00F30AF2"/>
    <w:rsid w:val="00F31015"/>
    <w:rsid w:val="00F31470"/>
    <w:rsid w:val="00F33E4E"/>
    <w:rsid w:val="00F402DF"/>
    <w:rsid w:val="00F5741A"/>
    <w:rsid w:val="00F6225C"/>
    <w:rsid w:val="00F65E7B"/>
    <w:rsid w:val="00F67942"/>
    <w:rsid w:val="00F67D6D"/>
    <w:rsid w:val="00F704C8"/>
    <w:rsid w:val="00F70C91"/>
    <w:rsid w:val="00F71401"/>
    <w:rsid w:val="00F71FCF"/>
    <w:rsid w:val="00F74C56"/>
    <w:rsid w:val="00F7507F"/>
    <w:rsid w:val="00F7734F"/>
    <w:rsid w:val="00F8120A"/>
    <w:rsid w:val="00F825AB"/>
    <w:rsid w:val="00F83F57"/>
    <w:rsid w:val="00F85B13"/>
    <w:rsid w:val="00F92C9B"/>
    <w:rsid w:val="00F93328"/>
    <w:rsid w:val="00F93819"/>
    <w:rsid w:val="00F9529C"/>
    <w:rsid w:val="00F95357"/>
    <w:rsid w:val="00F95495"/>
    <w:rsid w:val="00FA02DC"/>
    <w:rsid w:val="00FA2D32"/>
    <w:rsid w:val="00FA3CF7"/>
    <w:rsid w:val="00FA44E6"/>
    <w:rsid w:val="00FA5DC5"/>
    <w:rsid w:val="00FB022B"/>
    <w:rsid w:val="00FB0C45"/>
    <w:rsid w:val="00FC4691"/>
    <w:rsid w:val="00FC5CAC"/>
    <w:rsid w:val="00FD019C"/>
    <w:rsid w:val="00FD25CB"/>
    <w:rsid w:val="00FD2907"/>
    <w:rsid w:val="00FD2CA4"/>
    <w:rsid w:val="00FE0E37"/>
    <w:rsid w:val="00FE1C7A"/>
    <w:rsid w:val="00FE29C0"/>
    <w:rsid w:val="00FE2B12"/>
    <w:rsid w:val="00FF0E3E"/>
    <w:rsid w:val="00FF1273"/>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EBF0FA"/>
  <w15:chartTrackingRefBased/>
  <w15:docId w15:val="{74357E54-F068-4CFE-BBCA-04D82D5B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link w:val="Heading1Char"/>
    <w:uiPriority w:val="1"/>
    <w:qFormat/>
    <w:rsid w:val="002116F3"/>
    <w:pPr>
      <w:widowControl/>
      <w:autoSpaceDE/>
      <w:autoSpaceDN/>
      <w:adjustRightInd/>
      <w:spacing w:before="1"/>
      <w:ind w:left="1072"/>
      <w:outlineLvl w:val="0"/>
    </w:pPr>
    <w:rPr>
      <w:b/>
      <w:bCs/>
      <w:sz w:val="21"/>
      <w:szCs w:val="21"/>
    </w:rPr>
  </w:style>
  <w:style w:type="paragraph" w:styleId="Heading2">
    <w:name w:val="heading 2"/>
    <w:basedOn w:val="Normal"/>
    <w:link w:val="Heading2Char"/>
    <w:uiPriority w:val="1"/>
    <w:qFormat/>
    <w:rsid w:val="002116F3"/>
    <w:pPr>
      <w:widowControl/>
      <w:autoSpaceDE/>
      <w:autoSpaceDN/>
      <w:adjustRightInd/>
      <w:ind w:left="1069"/>
      <w:outlineLvl w:val="1"/>
    </w:pPr>
    <w:rPr>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EF0E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c">
    <w:name w:val="manualcc"/>
    <w:basedOn w:val="Normal"/>
    <w:rsid w:val="002C2DBD"/>
    <w:pPr>
      <w:widowControl/>
      <w:autoSpaceDE/>
      <w:autoSpaceDN/>
      <w:adjustRightInd/>
    </w:pPr>
    <w:rPr>
      <w:rFonts w:ascii="Arial" w:hAnsi="Arial"/>
      <w:sz w:val="22"/>
      <w:szCs w:val="20"/>
    </w:rPr>
  </w:style>
  <w:style w:type="character" w:styleId="Hyperlink">
    <w:name w:val="Hyperlink"/>
    <w:rsid w:val="00E5222C"/>
    <w:rPr>
      <w:color w:val="0000FF"/>
      <w:u w:val="single"/>
    </w:rPr>
  </w:style>
  <w:style w:type="paragraph" w:customStyle="1" w:styleId="Default">
    <w:name w:val="Default"/>
    <w:rsid w:val="00AD363C"/>
    <w:pPr>
      <w:autoSpaceDE w:val="0"/>
      <w:autoSpaceDN w:val="0"/>
      <w:adjustRightInd w:val="0"/>
    </w:pPr>
    <w:rPr>
      <w:color w:val="000000"/>
      <w:sz w:val="24"/>
      <w:szCs w:val="24"/>
    </w:rPr>
  </w:style>
  <w:style w:type="paragraph" w:styleId="NormalWeb">
    <w:name w:val="Normal (Web)"/>
    <w:basedOn w:val="Normal"/>
    <w:uiPriority w:val="99"/>
    <w:unhideWhenUsed/>
    <w:rsid w:val="0041592F"/>
    <w:pPr>
      <w:widowControl/>
      <w:autoSpaceDE/>
      <w:autoSpaceDN/>
      <w:adjustRightInd/>
      <w:spacing w:before="100" w:beforeAutospacing="1" w:after="100" w:afterAutospacing="1"/>
    </w:pPr>
  </w:style>
  <w:style w:type="character" w:customStyle="1" w:styleId="apple-converted-space">
    <w:name w:val="apple-converted-space"/>
    <w:rsid w:val="0041592F"/>
  </w:style>
  <w:style w:type="paragraph" w:customStyle="1" w:styleId="MediumGrid1-Accent21">
    <w:name w:val="Medium Grid 1 - Accent 21"/>
    <w:basedOn w:val="Normal"/>
    <w:uiPriority w:val="34"/>
    <w:qFormat/>
    <w:rsid w:val="000A6C93"/>
    <w:pPr>
      <w:ind w:left="720"/>
    </w:pPr>
  </w:style>
  <w:style w:type="character" w:styleId="CommentReference">
    <w:name w:val="annotation reference"/>
    <w:uiPriority w:val="99"/>
    <w:rsid w:val="00B02BA8"/>
    <w:rPr>
      <w:sz w:val="16"/>
      <w:szCs w:val="16"/>
    </w:rPr>
  </w:style>
  <w:style w:type="character" w:customStyle="1" w:styleId="Heading1Char">
    <w:name w:val="Heading 1 Char"/>
    <w:link w:val="Heading1"/>
    <w:uiPriority w:val="1"/>
    <w:rsid w:val="002116F3"/>
    <w:rPr>
      <w:b/>
      <w:bCs/>
      <w:sz w:val="21"/>
      <w:szCs w:val="21"/>
    </w:rPr>
  </w:style>
  <w:style w:type="character" w:customStyle="1" w:styleId="Heading2Char">
    <w:name w:val="Heading 2 Char"/>
    <w:link w:val="Heading2"/>
    <w:uiPriority w:val="1"/>
    <w:rsid w:val="002116F3"/>
    <w:rPr>
      <w:sz w:val="21"/>
      <w:szCs w:val="21"/>
    </w:rPr>
  </w:style>
  <w:style w:type="paragraph" w:styleId="BodyText">
    <w:name w:val="Body Text"/>
    <w:basedOn w:val="Normal"/>
    <w:link w:val="BodyTextChar"/>
    <w:uiPriority w:val="1"/>
    <w:qFormat/>
    <w:rsid w:val="002116F3"/>
    <w:pPr>
      <w:widowControl/>
      <w:autoSpaceDE/>
      <w:autoSpaceDN/>
      <w:adjustRightInd/>
    </w:pPr>
    <w:rPr>
      <w:sz w:val="19"/>
      <w:szCs w:val="19"/>
    </w:rPr>
  </w:style>
  <w:style w:type="character" w:customStyle="1" w:styleId="BodyTextChar">
    <w:name w:val="Body Text Char"/>
    <w:link w:val="BodyText"/>
    <w:uiPriority w:val="1"/>
    <w:rsid w:val="002116F3"/>
    <w:rPr>
      <w:sz w:val="19"/>
      <w:szCs w:val="19"/>
    </w:rPr>
  </w:style>
  <w:style w:type="paragraph" w:customStyle="1" w:styleId="EndNoteBibliographyTitle">
    <w:name w:val="EndNote Bibliography Title"/>
    <w:basedOn w:val="Normal"/>
    <w:link w:val="EndNoteBibliographyTitleChar"/>
    <w:rsid w:val="00A83814"/>
    <w:pPr>
      <w:jc w:val="center"/>
    </w:pPr>
    <w:rPr>
      <w:noProof/>
    </w:rPr>
  </w:style>
  <w:style w:type="character" w:customStyle="1" w:styleId="EndNoteBibliographyTitleChar">
    <w:name w:val="EndNote Bibliography Title Char"/>
    <w:link w:val="EndNoteBibliographyTitle"/>
    <w:rsid w:val="00A83814"/>
    <w:rPr>
      <w:noProof/>
      <w:sz w:val="24"/>
      <w:szCs w:val="24"/>
    </w:rPr>
  </w:style>
  <w:style w:type="paragraph" w:customStyle="1" w:styleId="EndNoteBibliography">
    <w:name w:val="EndNote Bibliography"/>
    <w:basedOn w:val="Normal"/>
    <w:link w:val="EndNoteBibliographyChar"/>
    <w:rsid w:val="00A83814"/>
    <w:rPr>
      <w:noProof/>
    </w:rPr>
  </w:style>
  <w:style w:type="character" w:customStyle="1" w:styleId="EndNoteBibliographyChar">
    <w:name w:val="EndNote Bibliography Char"/>
    <w:link w:val="EndNoteBibliography"/>
    <w:rsid w:val="00A83814"/>
    <w:rPr>
      <w:noProof/>
      <w:sz w:val="24"/>
      <w:szCs w:val="24"/>
    </w:rPr>
  </w:style>
  <w:style w:type="paragraph" w:styleId="CommentText">
    <w:name w:val="annotation text"/>
    <w:basedOn w:val="Normal"/>
    <w:link w:val="CommentTextChar"/>
    <w:rsid w:val="008B2847"/>
  </w:style>
  <w:style w:type="character" w:customStyle="1" w:styleId="CommentTextChar">
    <w:name w:val="Comment Text Char"/>
    <w:link w:val="CommentText"/>
    <w:rsid w:val="008B2847"/>
    <w:rPr>
      <w:sz w:val="24"/>
      <w:szCs w:val="24"/>
    </w:rPr>
  </w:style>
  <w:style w:type="paragraph" w:styleId="CommentSubject">
    <w:name w:val="annotation subject"/>
    <w:basedOn w:val="CommentText"/>
    <w:next w:val="CommentText"/>
    <w:link w:val="CommentSubjectChar"/>
    <w:rsid w:val="008B2847"/>
    <w:rPr>
      <w:b/>
      <w:bCs/>
      <w:sz w:val="20"/>
      <w:szCs w:val="20"/>
    </w:rPr>
  </w:style>
  <w:style w:type="character" w:customStyle="1" w:styleId="CommentSubjectChar">
    <w:name w:val="Comment Subject Char"/>
    <w:link w:val="CommentSubject"/>
    <w:rsid w:val="008B2847"/>
    <w:rPr>
      <w:b/>
      <w:bCs/>
      <w:sz w:val="24"/>
      <w:szCs w:val="24"/>
    </w:rPr>
  </w:style>
  <w:style w:type="paragraph" w:styleId="BalloonText">
    <w:name w:val="Balloon Text"/>
    <w:basedOn w:val="Normal"/>
    <w:link w:val="BalloonTextChar"/>
    <w:rsid w:val="008B2847"/>
    <w:rPr>
      <w:rFonts w:ascii="Lucida Grande" w:hAnsi="Lucida Grande"/>
      <w:sz w:val="18"/>
      <w:szCs w:val="18"/>
    </w:rPr>
  </w:style>
  <w:style w:type="character" w:customStyle="1" w:styleId="BalloonTextChar">
    <w:name w:val="Balloon Text Char"/>
    <w:link w:val="BalloonText"/>
    <w:rsid w:val="008B2847"/>
    <w:rPr>
      <w:rFonts w:ascii="Lucida Grande" w:hAnsi="Lucida Grande"/>
      <w:sz w:val="18"/>
      <w:szCs w:val="18"/>
    </w:rPr>
  </w:style>
  <w:style w:type="character" w:styleId="Strong">
    <w:name w:val="Strong"/>
    <w:basedOn w:val="DefaultParagraphFont"/>
    <w:uiPriority w:val="22"/>
    <w:qFormat/>
    <w:rsid w:val="005910A7"/>
    <w:rPr>
      <w:b/>
      <w:bCs/>
    </w:rPr>
  </w:style>
  <w:style w:type="paragraph" w:styleId="ListParagraph">
    <w:name w:val="List Paragraph"/>
    <w:basedOn w:val="Normal"/>
    <w:uiPriority w:val="72"/>
    <w:qFormat/>
    <w:rsid w:val="00C80EAA"/>
    <w:pPr>
      <w:ind w:left="720"/>
      <w:contextualSpacing/>
    </w:pPr>
  </w:style>
  <w:style w:type="table" w:styleId="PlainTable2">
    <w:name w:val="Plain Table 2"/>
    <w:basedOn w:val="TableNormal"/>
    <w:uiPriority w:val="73"/>
    <w:rsid w:val="00E779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21"/>
    <w:qFormat/>
    <w:rsid w:val="00E779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D72C1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382599"/>
    <w:rPr>
      <w:i/>
      <w:iCs/>
    </w:rPr>
  </w:style>
  <w:style w:type="character" w:styleId="UnresolvedMention">
    <w:name w:val="Unresolved Mention"/>
    <w:basedOn w:val="DefaultParagraphFont"/>
    <w:uiPriority w:val="99"/>
    <w:semiHidden/>
    <w:unhideWhenUsed/>
    <w:rsid w:val="000C3F83"/>
    <w:rPr>
      <w:color w:val="605E5C"/>
      <w:shd w:val="clear" w:color="auto" w:fill="E1DFDD"/>
    </w:rPr>
  </w:style>
  <w:style w:type="paragraph" w:styleId="Revision">
    <w:name w:val="Revision"/>
    <w:hidden/>
    <w:uiPriority w:val="71"/>
    <w:unhideWhenUsed/>
    <w:rsid w:val="00BA7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347">
      <w:bodyDiv w:val="1"/>
      <w:marLeft w:val="0"/>
      <w:marRight w:val="0"/>
      <w:marTop w:val="0"/>
      <w:marBottom w:val="0"/>
      <w:divBdr>
        <w:top w:val="none" w:sz="0" w:space="0" w:color="auto"/>
        <w:left w:val="none" w:sz="0" w:space="0" w:color="auto"/>
        <w:bottom w:val="none" w:sz="0" w:space="0" w:color="auto"/>
        <w:right w:val="none" w:sz="0" w:space="0" w:color="auto"/>
      </w:divBdr>
      <w:divsChild>
        <w:div w:id="1181049616">
          <w:marLeft w:val="0"/>
          <w:marRight w:val="0"/>
          <w:marTop w:val="0"/>
          <w:marBottom w:val="0"/>
          <w:divBdr>
            <w:top w:val="none" w:sz="0" w:space="0" w:color="auto"/>
            <w:left w:val="none" w:sz="0" w:space="0" w:color="auto"/>
            <w:bottom w:val="none" w:sz="0" w:space="0" w:color="auto"/>
            <w:right w:val="none" w:sz="0" w:space="0" w:color="auto"/>
          </w:divBdr>
        </w:div>
        <w:div w:id="267979006">
          <w:marLeft w:val="0"/>
          <w:marRight w:val="0"/>
          <w:marTop w:val="0"/>
          <w:marBottom w:val="0"/>
          <w:divBdr>
            <w:top w:val="none" w:sz="0" w:space="0" w:color="auto"/>
            <w:left w:val="none" w:sz="0" w:space="0" w:color="auto"/>
            <w:bottom w:val="none" w:sz="0" w:space="0" w:color="auto"/>
            <w:right w:val="none" w:sz="0" w:space="0" w:color="auto"/>
          </w:divBdr>
        </w:div>
        <w:div w:id="1897887633">
          <w:marLeft w:val="0"/>
          <w:marRight w:val="0"/>
          <w:marTop w:val="0"/>
          <w:marBottom w:val="0"/>
          <w:divBdr>
            <w:top w:val="none" w:sz="0" w:space="0" w:color="auto"/>
            <w:left w:val="none" w:sz="0" w:space="0" w:color="auto"/>
            <w:bottom w:val="none" w:sz="0" w:space="0" w:color="auto"/>
            <w:right w:val="none" w:sz="0" w:space="0" w:color="auto"/>
          </w:divBdr>
        </w:div>
        <w:div w:id="619579650">
          <w:marLeft w:val="0"/>
          <w:marRight w:val="0"/>
          <w:marTop w:val="0"/>
          <w:marBottom w:val="0"/>
          <w:divBdr>
            <w:top w:val="none" w:sz="0" w:space="0" w:color="auto"/>
            <w:left w:val="none" w:sz="0" w:space="0" w:color="auto"/>
            <w:bottom w:val="none" w:sz="0" w:space="0" w:color="auto"/>
            <w:right w:val="none" w:sz="0" w:space="0" w:color="auto"/>
          </w:divBdr>
        </w:div>
      </w:divsChild>
    </w:div>
    <w:div w:id="437800450">
      <w:bodyDiv w:val="1"/>
      <w:marLeft w:val="0"/>
      <w:marRight w:val="0"/>
      <w:marTop w:val="0"/>
      <w:marBottom w:val="0"/>
      <w:divBdr>
        <w:top w:val="none" w:sz="0" w:space="0" w:color="auto"/>
        <w:left w:val="none" w:sz="0" w:space="0" w:color="auto"/>
        <w:bottom w:val="none" w:sz="0" w:space="0" w:color="auto"/>
        <w:right w:val="none" w:sz="0" w:space="0" w:color="auto"/>
      </w:divBdr>
    </w:div>
    <w:div w:id="463236525">
      <w:bodyDiv w:val="1"/>
      <w:marLeft w:val="0"/>
      <w:marRight w:val="0"/>
      <w:marTop w:val="0"/>
      <w:marBottom w:val="0"/>
      <w:divBdr>
        <w:top w:val="none" w:sz="0" w:space="0" w:color="auto"/>
        <w:left w:val="none" w:sz="0" w:space="0" w:color="auto"/>
        <w:bottom w:val="none" w:sz="0" w:space="0" w:color="auto"/>
        <w:right w:val="none" w:sz="0" w:space="0" w:color="auto"/>
      </w:divBdr>
    </w:div>
    <w:div w:id="634142591">
      <w:bodyDiv w:val="1"/>
      <w:marLeft w:val="0"/>
      <w:marRight w:val="0"/>
      <w:marTop w:val="0"/>
      <w:marBottom w:val="0"/>
      <w:divBdr>
        <w:top w:val="none" w:sz="0" w:space="0" w:color="auto"/>
        <w:left w:val="none" w:sz="0" w:space="0" w:color="auto"/>
        <w:bottom w:val="none" w:sz="0" w:space="0" w:color="auto"/>
        <w:right w:val="none" w:sz="0" w:space="0" w:color="auto"/>
      </w:divBdr>
    </w:div>
    <w:div w:id="690570382">
      <w:bodyDiv w:val="1"/>
      <w:marLeft w:val="0"/>
      <w:marRight w:val="0"/>
      <w:marTop w:val="0"/>
      <w:marBottom w:val="0"/>
      <w:divBdr>
        <w:top w:val="none" w:sz="0" w:space="0" w:color="auto"/>
        <w:left w:val="none" w:sz="0" w:space="0" w:color="auto"/>
        <w:bottom w:val="none" w:sz="0" w:space="0" w:color="auto"/>
        <w:right w:val="none" w:sz="0" w:space="0" w:color="auto"/>
      </w:divBdr>
    </w:div>
    <w:div w:id="827209870">
      <w:bodyDiv w:val="1"/>
      <w:marLeft w:val="0"/>
      <w:marRight w:val="0"/>
      <w:marTop w:val="0"/>
      <w:marBottom w:val="0"/>
      <w:divBdr>
        <w:top w:val="none" w:sz="0" w:space="0" w:color="auto"/>
        <w:left w:val="none" w:sz="0" w:space="0" w:color="auto"/>
        <w:bottom w:val="none" w:sz="0" w:space="0" w:color="auto"/>
        <w:right w:val="none" w:sz="0" w:space="0" w:color="auto"/>
      </w:divBdr>
    </w:div>
    <w:div w:id="1093428987">
      <w:bodyDiv w:val="1"/>
      <w:marLeft w:val="0"/>
      <w:marRight w:val="0"/>
      <w:marTop w:val="0"/>
      <w:marBottom w:val="0"/>
      <w:divBdr>
        <w:top w:val="none" w:sz="0" w:space="0" w:color="auto"/>
        <w:left w:val="none" w:sz="0" w:space="0" w:color="auto"/>
        <w:bottom w:val="none" w:sz="0" w:space="0" w:color="auto"/>
        <w:right w:val="none" w:sz="0" w:space="0" w:color="auto"/>
      </w:divBdr>
      <w:divsChild>
        <w:div w:id="2108648354">
          <w:marLeft w:val="0"/>
          <w:marRight w:val="0"/>
          <w:marTop w:val="0"/>
          <w:marBottom w:val="0"/>
          <w:divBdr>
            <w:top w:val="none" w:sz="0" w:space="0" w:color="auto"/>
            <w:left w:val="none" w:sz="0" w:space="0" w:color="auto"/>
            <w:bottom w:val="none" w:sz="0" w:space="0" w:color="auto"/>
            <w:right w:val="none" w:sz="0" w:space="0" w:color="auto"/>
          </w:divBdr>
        </w:div>
        <w:div w:id="1251352333">
          <w:marLeft w:val="0"/>
          <w:marRight w:val="0"/>
          <w:marTop w:val="0"/>
          <w:marBottom w:val="0"/>
          <w:divBdr>
            <w:top w:val="none" w:sz="0" w:space="0" w:color="auto"/>
            <w:left w:val="none" w:sz="0" w:space="0" w:color="auto"/>
            <w:bottom w:val="none" w:sz="0" w:space="0" w:color="auto"/>
            <w:right w:val="none" w:sz="0" w:space="0" w:color="auto"/>
          </w:divBdr>
        </w:div>
      </w:divsChild>
    </w:div>
    <w:div w:id="1153067068">
      <w:bodyDiv w:val="1"/>
      <w:marLeft w:val="0"/>
      <w:marRight w:val="0"/>
      <w:marTop w:val="0"/>
      <w:marBottom w:val="0"/>
      <w:divBdr>
        <w:top w:val="none" w:sz="0" w:space="0" w:color="auto"/>
        <w:left w:val="none" w:sz="0" w:space="0" w:color="auto"/>
        <w:bottom w:val="none" w:sz="0" w:space="0" w:color="auto"/>
        <w:right w:val="none" w:sz="0" w:space="0" w:color="auto"/>
      </w:divBdr>
    </w:div>
    <w:div w:id="1193038018">
      <w:bodyDiv w:val="1"/>
      <w:marLeft w:val="0"/>
      <w:marRight w:val="0"/>
      <w:marTop w:val="0"/>
      <w:marBottom w:val="0"/>
      <w:divBdr>
        <w:top w:val="none" w:sz="0" w:space="0" w:color="auto"/>
        <w:left w:val="none" w:sz="0" w:space="0" w:color="auto"/>
        <w:bottom w:val="none" w:sz="0" w:space="0" w:color="auto"/>
        <w:right w:val="none" w:sz="0" w:space="0" w:color="auto"/>
      </w:divBdr>
    </w:div>
    <w:div w:id="1235817970">
      <w:bodyDiv w:val="1"/>
      <w:marLeft w:val="0"/>
      <w:marRight w:val="0"/>
      <w:marTop w:val="0"/>
      <w:marBottom w:val="0"/>
      <w:divBdr>
        <w:top w:val="none" w:sz="0" w:space="0" w:color="auto"/>
        <w:left w:val="none" w:sz="0" w:space="0" w:color="auto"/>
        <w:bottom w:val="none" w:sz="0" w:space="0" w:color="auto"/>
        <w:right w:val="none" w:sz="0" w:space="0" w:color="auto"/>
      </w:divBdr>
    </w:div>
    <w:div w:id="1451700962">
      <w:bodyDiv w:val="1"/>
      <w:marLeft w:val="0"/>
      <w:marRight w:val="0"/>
      <w:marTop w:val="0"/>
      <w:marBottom w:val="0"/>
      <w:divBdr>
        <w:top w:val="none" w:sz="0" w:space="0" w:color="auto"/>
        <w:left w:val="none" w:sz="0" w:space="0" w:color="auto"/>
        <w:bottom w:val="none" w:sz="0" w:space="0" w:color="auto"/>
        <w:right w:val="none" w:sz="0" w:space="0" w:color="auto"/>
      </w:divBdr>
      <w:divsChild>
        <w:div w:id="1232808061">
          <w:marLeft w:val="0"/>
          <w:marRight w:val="0"/>
          <w:marTop w:val="0"/>
          <w:marBottom w:val="0"/>
          <w:divBdr>
            <w:top w:val="none" w:sz="0" w:space="0" w:color="auto"/>
            <w:left w:val="none" w:sz="0" w:space="0" w:color="auto"/>
            <w:bottom w:val="none" w:sz="0" w:space="0" w:color="auto"/>
            <w:right w:val="none" w:sz="0" w:space="0" w:color="auto"/>
          </w:divBdr>
        </w:div>
        <w:div w:id="1418866165">
          <w:marLeft w:val="0"/>
          <w:marRight w:val="0"/>
          <w:marTop w:val="0"/>
          <w:marBottom w:val="0"/>
          <w:divBdr>
            <w:top w:val="none" w:sz="0" w:space="0" w:color="auto"/>
            <w:left w:val="none" w:sz="0" w:space="0" w:color="auto"/>
            <w:bottom w:val="none" w:sz="0" w:space="0" w:color="auto"/>
            <w:right w:val="none" w:sz="0" w:space="0" w:color="auto"/>
          </w:divBdr>
        </w:div>
        <w:div w:id="413019578">
          <w:marLeft w:val="0"/>
          <w:marRight w:val="0"/>
          <w:marTop w:val="0"/>
          <w:marBottom w:val="0"/>
          <w:divBdr>
            <w:top w:val="none" w:sz="0" w:space="0" w:color="auto"/>
            <w:left w:val="none" w:sz="0" w:space="0" w:color="auto"/>
            <w:bottom w:val="none" w:sz="0" w:space="0" w:color="auto"/>
            <w:right w:val="none" w:sz="0" w:space="0" w:color="auto"/>
          </w:divBdr>
        </w:div>
        <w:div w:id="1257250580">
          <w:marLeft w:val="0"/>
          <w:marRight w:val="0"/>
          <w:marTop w:val="0"/>
          <w:marBottom w:val="0"/>
          <w:divBdr>
            <w:top w:val="none" w:sz="0" w:space="0" w:color="auto"/>
            <w:left w:val="none" w:sz="0" w:space="0" w:color="auto"/>
            <w:bottom w:val="none" w:sz="0" w:space="0" w:color="auto"/>
            <w:right w:val="none" w:sz="0" w:space="0" w:color="auto"/>
          </w:divBdr>
        </w:div>
      </w:divsChild>
    </w:div>
    <w:div w:id="1633051028">
      <w:bodyDiv w:val="1"/>
      <w:marLeft w:val="0"/>
      <w:marRight w:val="0"/>
      <w:marTop w:val="0"/>
      <w:marBottom w:val="0"/>
      <w:divBdr>
        <w:top w:val="none" w:sz="0" w:space="0" w:color="auto"/>
        <w:left w:val="none" w:sz="0" w:space="0" w:color="auto"/>
        <w:bottom w:val="none" w:sz="0" w:space="0" w:color="auto"/>
        <w:right w:val="none" w:sz="0" w:space="0" w:color="auto"/>
      </w:divBdr>
    </w:div>
    <w:div w:id="1639798583">
      <w:bodyDiv w:val="1"/>
      <w:marLeft w:val="0"/>
      <w:marRight w:val="0"/>
      <w:marTop w:val="0"/>
      <w:marBottom w:val="0"/>
      <w:divBdr>
        <w:top w:val="none" w:sz="0" w:space="0" w:color="auto"/>
        <w:left w:val="none" w:sz="0" w:space="0" w:color="auto"/>
        <w:bottom w:val="none" w:sz="0" w:space="0" w:color="auto"/>
        <w:right w:val="none" w:sz="0" w:space="0" w:color="auto"/>
      </w:divBdr>
    </w:div>
    <w:div w:id="1881626254">
      <w:bodyDiv w:val="1"/>
      <w:marLeft w:val="0"/>
      <w:marRight w:val="0"/>
      <w:marTop w:val="0"/>
      <w:marBottom w:val="0"/>
      <w:divBdr>
        <w:top w:val="none" w:sz="0" w:space="0" w:color="auto"/>
        <w:left w:val="none" w:sz="0" w:space="0" w:color="auto"/>
        <w:bottom w:val="none" w:sz="0" w:space="0" w:color="auto"/>
        <w:right w:val="none" w:sz="0" w:space="0" w:color="auto"/>
      </w:divBdr>
    </w:div>
    <w:div w:id="1926723018">
      <w:bodyDiv w:val="1"/>
      <w:marLeft w:val="0"/>
      <w:marRight w:val="0"/>
      <w:marTop w:val="0"/>
      <w:marBottom w:val="0"/>
      <w:divBdr>
        <w:top w:val="none" w:sz="0" w:space="0" w:color="auto"/>
        <w:left w:val="none" w:sz="0" w:space="0" w:color="auto"/>
        <w:bottom w:val="none" w:sz="0" w:space="0" w:color="auto"/>
        <w:right w:val="none" w:sz="0" w:space="0" w:color="auto"/>
      </w:divBdr>
    </w:div>
    <w:div w:id="1982808854">
      <w:bodyDiv w:val="1"/>
      <w:marLeft w:val="0"/>
      <w:marRight w:val="0"/>
      <w:marTop w:val="0"/>
      <w:marBottom w:val="0"/>
      <w:divBdr>
        <w:top w:val="none" w:sz="0" w:space="0" w:color="auto"/>
        <w:left w:val="none" w:sz="0" w:space="0" w:color="auto"/>
        <w:bottom w:val="none" w:sz="0" w:space="0" w:color="auto"/>
        <w:right w:val="none" w:sz="0" w:space="0" w:color="auto"/>
      </w:divBdr>
    </w:div>
    <w:div w:id="21119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oregonstate.edu/osraa/forms-and-rates/other-payroll-expense-ope-information-and-estimated-rates" TargetMode="External"/><Relationship Id="rId3" Type="http://schemas.openxmlformats.org/officeDocument/2006/relationships/styles" Target="styles.xml"/><Relationship Id="rId7" Type="http://schemas.openxmlformats.org/officeDocument/2006/relationships/hyperlink" Target="http://hopresearch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lene.Wilkinson@oregon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BE839C-1012-014A-B011-0A390525582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D9AB-F9EF-D847-92E8-68E25F26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2164</Words>
  <Characters>12252</Characters>
  <Application>Microsoft Office Word</Application>
  <DocSecurity>0</DocSecurity>
  <Lines>245</Lines>
  <Paragraphs>122</Paragraphs>
  <ScaleCrop>false</ScaleCrop>
  <HeadingPairs>
    <vt:vector size="2" baseType="variant">
      <vt:variant>
        <vt:lpstr>Title</vt:lpstr>
      </vt:variant>
      <vt:variant>
        <vt:i4>1</vt:i4>
      </vt:variant>
    </vt:vector>
  </HeadingPairs>
  <TitlesOfParts>
    <vt:vector size="1" baseType="lpstr">
      <vt:lpstr>Project No:</vt:lpstr>
    </vt:vector>
  </TitlesOfParts>
  <Company>Weed Science WSU</Company>
  <LinksUpToDate>false</LinksUpToDate>
  <CharactersWithSpaces>14294</CharactersWithSpaces>
  <SharedDoc>false</SharedDoc>
  <HLinks>
    <vt:vector size="24" baseType="variant">
      <vt:variant>
        <vt:i4>4063329</vt:i4>
      </vt:variant>
      <vt:variant>
        <vt:i4>47</vt:i4>
      </vt:variant>
      <vt:variant>
        <vt:i4>0</vt:i4>
      </vt:variant>
      <vt:variant>
        <vt:i4>5</vt:i4>
      </vt:variant>
      <vt:variant>
        <vt:lpwstr>http://westernipm.org/index.cfm/ipm-in-the-west/agriculture/soil-solarization-in-the-pacific-northwest/</vt:lpwstr>
      </vt:variant>
      <vt:variant>
        <vt:lpwstr/>
      </vt:variant>
      <vt:variant>
        <vt:i4>2424944</vt:i4>
      </vt:variant>
      <vt:variant>
        <vt:i4>44</vt:i4>
      </vt:variant>
      <vt:variant>
        <vt:i4>0</vt:i4>
      </vt:variant>
      <vt:variant>
        <vt:i4>5</vt:i4>
      </vt:variant>
      <vt:variant>
        <vt:lpwstr>https://www.nass.usda.gov/</vt:lpwstr>
      </vt:variant>
      <vt:variant>
        <vt:lpwstr/>
      </vt:variant>
      <vt:variant>
        <vt:i4>3801137</vt:i4>
      </vt:variant>
      <vt:variant>
        <vt:i4>41</vt:i4>
      </vt:variant>
      <vt:variant>
        <vt:i4>0</vt:i4>
      </vt:variant>
      <vt:variant>
        <vt:i4>5</vt:i4>
      </vt:variant>
      <vt:variant>
        <vt:lpwstr>http://uspest.org/soil/solarize</vt:lpwstr>
      </vt:variant>
      <vt:variant>
        <vt:lpwstr/>
      </vt:variant>
      <vt:variant>
        <vt:i4>7798789</vt:i4>
      </vt:variant>
      <vt:variant>
        <vt:i4>0</vt:i4>
      </vt:variant>
      <vt:variant>
        <vt:i4>0</vt:i4>
      </vt:variant>
      <vt:variant>
        <vt:i4>5</vt:i4>
      </vt:variant>
      <vt:variant>
        <vt:lpwstr>mailto:marcelo.moretti@oregonstate.edu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subject/>
  <dc:creator>Tim Miller</dc:creator>
  <cp:keywords/>
  <cp:lastModifiedBy>Moretti, Marcelo L</cp:lastModifiedBy>
  <cp:revision>3</cp:revision>
  <cp:lastPrinted>2019-11-06T01:16:00Z</cp:lastPrinted>
  <dcterms:created xsi:type="dcterms:W3CDTF">2022-11-05T17:56:00Z</dcterms:created>
  <dcterms:modified xsi:type="dcterms:W3CDTF">2022-11-06T00:13:00Z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documentId_3377</vt:lpwstr>
  </property>
  <property fmtid="{D5CDD505-2E9C-101B-9397-08002B2CF9AE}" pid="3" name="grammarly_documentContext">
    <vt:lpwstr>{"goals":[],"domain":"general","emotions":[],"dialect":"american"}</vt:lpwstr>
  </property>
</Properties>
</file>